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BE26E" w14:textId="77777777" w:rsidR="00EE7463" w:rsidRPr="00EF52F7" w:rsidRDefault="00EE7463" w:rsidP="00EE7463">
      <w:pPr>
        <w:pStyle w:val="Titre2"/>
        <w:tabs>
          <w:tab w:val="left" w:pos="4678"/>
        </w:tabs>
        <w:jc w:val="center"/>
        <w:rPr>
          <w:rFonts w:ascii="Times New Roman" w:hAnsi="Times New Roman"/>
          <w:b/>
          <w:bCs/>
          <w:sz w:val="24"/>
          <w:szCs w:val="24"/>
          <w:lang w:eastAsia="fr-FR"/>
        </w:rPr>
      </w:pPr>
      <w:bookmarkStart w:id="0" w:name="_Hlk127537678"/>
      <w:bookmarkStart w:id="1" w:name="_Toc251742946"/>
      <w:bookmarkStart w:id="2" w:name="_Toc72515066"/>
      <w:bookmarkStart w:id="3" w:name="_Toc72514832"/>
      <w:bookmarkStart w:id="4" w:name="_Toc72514653"/>
      <w:bookmarkStart w:id="5" w:name="_Toc72513673"/>
      <w:bookmarkStart w:id="6" w:name="_GoBack"/>
      <w:bookmarkEnd w:id="6"/>
      <w:r w:rsidRPr="00EF52F7">
        <w:rPr>
          <w:rFonts w:ascii="Times New Roman" w:hAnsi="Times New Roman"/>
          <w:b/>
          <w:bCs/>
          <w:sz w:val="24"/>
          <w:szCs w:val="24"/>
          <w:lang w:eastAsia="fr-FR"/>
        </w:rPr>
        <w:t>REPUBLIQUE DEMOCRATIQUE DU CONGO</w:t>
      </w:r>
    </w:p>
    <w:p w14:paraId="064A89F4" w14:textId="77777777" w:rsidR="00EE7463" w:rsidRPr="004B00EB" w:rsidRDefault="00EE7463" w:rsidP="00EE7463">
      <w:pPr>
        <w:spacing w:after="0" w:line="240" w:lineRule="auto"/>
        <w:jc w:val="center"/>
        <w:rPr>
          <w:rFonts w:ascii="Times New Roman" w:eastAsia="Times New Roman" w:hAnsi="Times New Roman"/>
          <w:b/>
          <w:color w:val="000000"/>
          <w:sz w:val="24"/>
          <w:szCs w:val="24"/>
          <w:lang w:eastAsia="fr-FR"/>
        </w:rPr>
      </w:pPr>
      <w:r w:rsidRPr="004B00EB">
        <w:rPr>
          <w:rFonts w:ascii="Times New Roman" w:eastAsia="Times New Roman" w:hAnsi="Times New Roman"/>
          <w:b/>
          <w:color w:val="000000"/>
          <w:sz w:val="24"/>
          <w:szCs w:val="24"/>
          <w:lang w:eastAsia="fr-FR"/>
        </w:rPr>
        <w:t xml:space="preserve">MINISTERE DES RESSOURCES HYDRAULIQUES ET ELECTRICITE </w:t>
      </w:r>
    </w:p>
    <w:p w14:paraId="749B1002" w14:textId="77777777" w:rsidR="00EE7463" w:rsidRPr="004B00EB" w:rsidRDefault="00EE7463" w:rsidP="00EE7463">
      <w:pPr>
        <w:spacing w:after="0" w:line="240" w:lineRule="auto"/>
        <w:jc w:val="center"/>
        <w:rPr>
          <w:rFonts w:ascii="Times New Roman" w:eastAsia="Times New Roman" w:hAnsi="Times New Roman"/>
          <w:b/>
          <w:color w:val="000000"/>
          <w:sz w:val="24"/>
          <w:szCs w:val="24"/>
          <w:lang w:eastAsia="fr-FR"/>
        </w:rPr>
      </w:pPr>
      <w:bookmarkStart w:id="7" w:name="_Hlk107933313"/>
      <w:r w:rsidRPr="004B00EB">
        <w:rPr>
          <w:rFonts w:ascii="Times New Roman" w:eastAsia="Times New Roman" w:hAnsi="Times New Roman"/>
          <w:b/>
          <w:color w:val="000000"/>
          <w:sz w:val="24"/>
          <w:szCs w:val="24"/>
          <w:lang w:eastAsia="fr-FR"/>
        </w:rPr>
        <w:t>CELLULE D’EXECUTION DES PROJETS-EAU « CEP-O »</w:t>
      </w:r>
      <w:bookmarkEnd w:id="7"/>
    </w:p>
    <w:p w14:paraId="7BC209AB" w14:textId="77777777" w:rsidR="00EE7463" w:rsidRPr="004B00EB" w:rsidRDefault="00EE7463" w:rsidP="00EE7463">
      <w:pPr>
        <w:spacing w:after="0" w:line="240" w:lineRule="auto"/>
        <w:jc w:val="center"/>
        <w:rPr>
          <w:rFonts w:ascii="Times New Roman" w:eastAsia="Times New Roman" w:hAnsi="Times New Roman"/>
          <w:b/>
          <w:color w:val="000000"/>
          <w:sz w:val="24"/>
          <w:szCs w:val="24"/>
          <w:lang w:eastAsia="fr-FR"/>
        </w:rPr>
      </w:pPr>
      <w:r w:rsidRPr="004B00EB">
        <w:rPr>
          <w:rFonts w:ascii="Times New Roman" w:eastAsia="Times New Roman" w:hAnsi="Times New Roman"/>
          <w:b/>
          <w:color w:val="000000"/>
          <w:sz w:val="24"/>
          <w:szCs w:val="24"/>
          <w:lang w:eastAsia="fr-FR"/>
        </w:rPr>
        <w:t>Programme d’Accès aux Services d’Eau et d’Assainissement en RDC (PASEA)</w:t>
      </w:r>
    </w:p>
    <w:bookmarkEnd w:id="0"/>
    <w:p w14:paraId="5DF9E985" w14:textId="77777777" w:rsidR="00EE7463" w:rsidRPr="004B00EB" w:rsidRDefault="00EE7463" w:rsidP="00EE7463">
      <w:pPr>
        <w:spacing w:after="0" w:line="240" w:lineRule="auto"/>
        <w:jc w:val="center"/>
        <w:rPr>
          <w:rFonts w:ascii="Times New Roman" w:hAnsi="Times New Roman"/>
          <w:color w:val="000000"/>
          <w:sz w:val="24"/>
          <w:szCs w:val="24"/>
        </w:rPr>
      </w:pPr>
    </w:p>
    <w:p w14:paraId="57806BA8" w14:textId="77777777" w:rsidR="00EE7463" w:rsidRPr="004B00EB" w:rsidRDefault="00EE7463" w:rsidP="00EE7463">
      <w:pPr>
        <w:spacing w:after="0" w:line="240" w:lineRule="auto"/>
        <w:jc w:val="center"/>
        <w:rPr>
          <w:rFonts w:ascii="Times New Roman" w:eastAsia="Times New Roman" w:hAnsi="Times New Roman"/>
          <w:b/>
          <w:color w:val="000000"/>
          <w:sz w:val="24"/>
          <w:szCs w:val="24"/>
          <w:lang w:eastAsia="fr-FR"/>
        </w:rPr>
      </w:pPr>
    </w:p>
    <w:p w14:paraId="74AEEBC9" w14:textId="77777777" w:rsidR="00EE7463" w:rsidRPr="004B00EB" w:rsidRDefault="00EE7463" w:rsidP="00EE7463">
      <w:pPr>
        <w:spacing w:after="0" w:line="240" w:lineRule="auto"/>
        <w:jc w:val="center"/>
        <w:rPr>
          <w:rFonts w:ascii="Times New Roman" w:eastAsia="Times New Roman" w:hAnsi="Times New Roman"/>
          <w:b/>
          <w:color w:val="000000"/>
          <w:sz w:val="28"/>
          <w:szCs w:val="28"/>
          <w:lang w:eastAsia="fr-FR"/>
        </w:rPr>
      </w:pPr>
      <w:r w:rsidRPr="004B00EB">
        <w:rPr>
          <w:rFonts w:ascii="Times New Roman" w:eastAsia="Times New Roman" w:hAnsi="Times New Roman"/>
          <w:b/>
          <w:color w:val="000000"/>
          <w:sz w:val="28"/>
          <w:szCs w:val="28"/>
          <w:lang w:eastAsia="fr-FR"/>
        </w:rPr>
        <w:t>Termes de référence</w:t>
      </w:r>
    </w:p>
    <w:p w14:paraId="75988377" w14:textId="77777777" w:rsidR="00B42CE9" w:rsidRPr="004B00EB" w:rsidRDefault="00B42CE9" w:rsidP="00B42CE9">
      <w:pPr>
        <w:pStyle w:val="En-ttedetabledesmatires"/>
        <w:jc w:val="center"/>
        <w:rPr>
          <w:rFonts w:ascii="Times New Roman" w:eastAsia="Calibri" w:hAnsi="Times New Roman"/>
          <w:sz w:val="32"/>
          <w:szCs w:val="32"/>
          <w:u w:val="single"/>
          <w:lang w:val="fr-BE"/>
        </w:rPr>
      </w:pPr>
      <w:bookmarkStart w:id="8" w:name="_Hlk177741348"/>
      <w:bookmarkEnd w:id="1"/>
      <w:bookmarkEnd w:id="2"/>
      <w:bookmarkEnd w:id="3"/>
      <w:bookmarkEnd w:id="4"/>
      <w:bookmarkEnd w:id="5"/>
      <w:r w:rsidRPr="004B00EB">
        <w:rPr>
          <w:rFonts w:ascii="Times New Roman" w:eastAsia="Calibri" w:hAnsi="Times New Roman"/>
          <w:sz w:val="32"/>
          <w:szCs w:val="32"/>
          <w:lang w:val="fr-BE"/>
        </w:rPr>
        <w:t xml:space="preserve">Recrutement d'une Entité de Gestion en charge du programme des </w:t>
      </w:r>
      <w:r w:rsidRPr="004B00EB">
        <w:rPr>
          <w:rFonts w:ascii="Times New Roman" w:eastAsia="Calibri" w:hAnsi="Times New Roman"/>
          <w:sz w:val="32"/>
          <w:szCs w:val="32"/>
          <w:u w:val="single"/>
          <w:lang w:val="fr-BE"/>
        </w:rPr>
        <w:t>dons catalytiques pour l'assainissement et l'hygiène</w:t>
      </w:r>
    </w:p>
    <w:p w14:paraId="76F85966" w14:textId="77777777" w:rsidR="00B42CE9" w:rsidRPr="00EF52F7" w:rsidRDefault="00B42CE9" w:rsidP="00B42CE9">
      <w:pPr>
        <w:rPr>
          <w:rFonts w:ascii="Times New Roman" w:hAnsi="Times New Roman"/>
          <w:sz w:val="24"/>
          <w:szCs w:val="24"/>
        </w:rPr>
      </w:pPr>
    </w:p>
    <w:bookmarkEnd w:id="8"/>
    <w:p w14:paraId="308A90EC" w14:textId="77777777" w:rsidR="00EE7463" w:rsidRPr="004B00EB" w:rsidRDefault="00EE7463" w:rsidP="008700DC">
      <w:pPr>
        <w:pStyle w:val="Paragraphedeliste"/>
        <w:keepNext/>
        <w:numPr>
          <w:ilvl w:val="0"/>
          <w:numId w:val="6"/>
        </w:numPr>
        <w:spacing w:after="0" w:line="240" w:lineRule="auto"/>
        <w:jc w:val="both"/>
        <w:outlineLvl w:val="0"/>
        <w:rPr>
          <w:rFonts w:ascii="Times New Roman" w:eastAsia="Times New Roman" w:hAnsi="Times New Roman"/>
          <w:b/>
          <w:bCs/>
          <w:caps/>
          <w:color w:val="000000"/>
          <w:kern w:val="32"/>
          <w:sz w:val="24"/>
          <w:szCs w:val="24"/>
        </w:rPr>
      </w:pPr>
      <w:r w:rsidRPr="004B00EB">
        <w:rPr>
          <w:rFonts w:ascii="Times New Roman" w:eastAsia="Times New Roman" w:hAnsi="Times New Roman"/>
          <w:b/>
          <w:bCs/>
          <w:caps/>
          <w:color w:val="000000"/>
          <w:kern w:val="32"/>
          <w:sz w:val="24"/>
          <w:szCs w:val="24"/>
        </w:rPr>
        <w:t>CONTEXTE</w:t>
      </w:r>
    </w:p>
    <w:p w14:paraId="4EE672BE" w14:textId="77777777" w:rsidR="00EE7463" w:rsidRPr="004B00EB" w:rsidRDefault="00EE7463" w:rsidP="00EE7463">
      <w:pPr>
        <w:spacing w:after="0" w:line="240" w:lineRule="auto"/>
        <w:rPr>
          <w:rFonts w:ascii="Times New Roman" w:hAnsi="Times New Roman"/>
          <w:color w:val="000000"/>
          <w:sz w:val="24"/>
          <w:szCs w:val="24"/>
        </w:rPr>
      </w:pPr>
    </w:p>
    <w:p w14:paraId="79CCC806" w14:textId="77777777" w:rsidR="00EE7463" w:rsidRPr="004B00EB" w:rsidRDefault="00EE7463" w:rsidP="00EE7463">
      <w:pPr>
        <w:spacing w:after="0" w:line="240" w:lineRule="auto"/>
        <w:jc w:val="both"/>
        <w:rPr>
          <w:rFonts w:ascii="Times New Roman" w:eastAsia="Times New Roman" w:hAnsi="Times New Roman"/>
          <w:color w:val="000000"/>
          <w:sz w:val="24"/>
          <w:szCs w:val="24"/>
          <w:lang w:eastAsia="fr-FR"/>
        </w:rPr>
      </w:pPr>
      <w:bookmarkStart w:id="9" w:name="_Toc319683399"/>
      <w:bookmarkStart w:id="10" w:name="_Toc321389457"/>
      <w:bookmarkStart w:id="11" w:name="_Toc450597745"/>
      <w:bookmarkStart w:id="12" w:name="_Toc464640585"/>
      <w:bookmarkStart w:id="13" w:name="_Toc465788308"/>
      <w:bookmarkStart w:id="14" w:name="_Toc465841692"/>
      <w:bookmarkStart w:id="15" w:name="_Toc468801079"/>
      <w:bookmarkStart w:id="16" w:name="_Toc468801620"/>
      <w:bookmarkStart w:id="17" w:name="_Toc468802057"/>
      <w:bookmarkStart w:id="18" w:name="_Toc446558"/>
      <w:bookmarkStart w:id="19" w:name="_Ref308789833"/>
      <w:bookmarkStart w:id="20" w:name="_Toc319683398"/>
      <w:bookmarkStart w:id="21" w:name="_Toc321389456"/>
      <w:bookmarkStart w:id="22" w:name="_Toc450597744"/>
      <w:bookmarkStart w:id="23" w:name="_Toc464640584"/>
      <w:bookmarkStart w:id="24" w:name="_Toc465788307"/>
      <w:bookmarkStart w:id="25" w:name="_Toc465841691"/>
      <w:bookmarkStart w:id="26" w:name="_Toc468801078"/>
      <w:bookmarkStart w:id="27" w:name="_Toc468801619"/>
      <w:bookmarkStart w:id="28" w:name="_Toc468802056"/>
      <w:r w:rsidRPr="004B00EB">
        <w:rPr>
          <w:rFonts w:ascii="Times New Roman" w:eastAsia="Times New Roman" w:hAnsi="Times New Roman"/>
          <w:color w:val="000000"/>
          <w:sz w:val="24"/>
          <w:szCs w:val="24"/>
          <w:lang w:eastAsia="fr-FR"/>
        </w:rPr>
        <w:t>Le Gouvernement de la République Démocratique du Congo a reçu un appui de l'Association Internationale pour le Développement (IDA) du Groupe de la Banque Mondiale, pour mettre en œuvre le Programme d’Accès aux Services d’Eau et d’Assainissement en RDC, « PASEA » en sigle.</w:t>
      </w:r>
    </w:p>
    <w:p w14:paraId="402288B0" w14:textId="77777777" w:rsidR="00EE7463" w:rsidRPr="004B00EB" w:rsidRDefault="00EE7463" w:rsidP="00EE7463">
      <w:pPr>
        <w:spacing w:after="0" w:line="240" w:lineRule="auto"/>
        <w:jc w:val="both"/>
        <w:rPr>
          <w:rFonts w:ascii="Times New Roman" w:eastAsia="Times New Roman" w:hAnsi="Times New Roman"/>
          <w:color w:val="000000"/>
          <w:sz w:val="24"/>
          <w:szCs w:val="24"/>
          <w:lang w:eastAsia="fr-FR"/>
        </w:rPr>
      </w:pPr>
      <w:r w:rsidRPr="004B00EB">
        <w:rPr>
          <w:rFonts w:ascii="Times New Roman" w:eastAsia="Times New Roman" w:hAnsi="Times New Roman"/>
          <w:color w:val="000000"/>
          <w:sz w:val="24"/>
          <w:szCs w:val="24"/>
          <w:lang w:eastAsia="fr-FR"/>
        </w:rPr>
        <w:t xml:space="preserve">Les objectifs de développement de ce programme sont : </w:t>
      </w:r>
    </w:p>
    <w:p w14:paraId="07E2A12E" w14:textId="77777777" w:rsidR="00EE7463" w:rsidRPr="004B00EB" w:rsidRDefault="00EE7463" w:rsidP="008700DC">
      <w:pPr>
        <w:numPr>
          <w:ilvl w:val="0"/>
          <w:numId w:val="3"/>
        </w:numPr>
        <w:spacing w:after="0" w:line="240" w:lineRule="auto"/>
        <w:ind w:left="567" w:hanging="283"/>
        <w:jc w:val="both"/>
        <w:rPr>
          <w:rFonts w:ascii="Times New Roman" w:eastAsia="Times New Roman" w:hAnsi="Times New Roman"/>
          <w:color w:val="000000"/>
          <w:sz w:val="24"/>
          <w:szCs w:val="24"/>
          <w:lang w:eastAsia="fr-FR"/>
        </w:rPr>
      </w:pPr>
      <w:r w:rsidRPr="004B00EB">
        <w:rPr>
          <w:rFonts w:ascii="Times New Roman" w:eastAsia="Times New Roman" w:hAnsi="Times New Roman"/>
          <w:color w:val="000000"/>
          <w:sz w:val="24"/>
          <w:szCs w:val="24"/>
          <w:lang w:eastAsia="fr-FR"/>
        </w:rPr>
        <w:t xml:space="preserve">Accroître l'accès aux services de base d'approvisionnement en eau potable et d'assainissement dans certaines provinces de la RDC et ; </w:t>
      </w:r>
    </w:p>
    <w:p w14:paraId="1C4E2200" w14:textId="77777777" w:rsidR="00EE7463" w:rsidRPr="004B00EB" w:rsidRDefault="00EE7463" w:rsidP="008700DC">
      <w:pPr>
        <w:numPr>
          <w:ilvl w:val="0"/>
          <w:numId w:val="3"/>
        </w:numPr>
        <w:spacing w:after="0" w:line="240" w:lineRule="auto"/>
        <w:ind w:left="567" w:hanging="283"/>
        <w:jc w:val="both"/>
        <w:rPr>
          <w:rFonts w:ascii="Times New Roman" w:eastAsia="Times New Roman" w:hAnsi="Times New Roman"/>
          <w:color w:val="000000"/>
          <w:sz w:val="24"/>
          <w:szCs w:val="24"/>
          <w:lang w:eastAsia="fr-FR"/>
        </w:rPr>
      </w:pPr>
      <w:r w:rsidRPr="004B00EB">
        <w:rPr>
          <w:rFonts w:ascii="Times New Roman" w:eastAsia="Times New Roman" w:hAnsi="Times New Roman"/>
          <w:color w:val="000000"/>
          <w:sz w:val="24"/>
          <w:szCs w:val="24"/>
          <w:lang w:eastAsia="fr-FR"/>
        </w:rPr>
        <w:t>Renforcer les capacités des secteurs publics et privés à fournir des services d'approvisionnement en eau potable et d'assainissement.</w:t>
      </w:r>
    </w:p>
    <w:p w14:paraId="7C7B2DFE" w14:textId="77777777" w:rsidR="00EE7463" w:rsidRPr="00E55A6D" w:rsidRDefault="00EE7463" w:rsidP="00EE7463">
      <w:pPr>
        <w:spacing w:after="0" w:line="240" w:lineRule="auto"/>
        <w:ind w:left="1134"/>
        <w:jc w:val="both"/>
        <w:rPr>
          <w:rFonts w:ascii="Times New Roman" w:eastAsia="Times New Roman" w:hAnsi="Times New Roman"/>
          <w:color w:val="000000"/>
          <w:sz w:val="12"/>
          <w:szCs w:val="12"/>
          <w:lang w:eastAsia="fr-FR"/>
        </w:rPr>
      </w:pPr>
    </w:p>
    <w:p w14:paraId="1CA05ADE" w14:textId="77777777" w:rsidR="00EE7463" w:rsidRPr="004B00EB" w:rsidRDefault="00EE7463" w:rsidP="00EE7463">
      <w:pPr>
        <w:spacing w:after="0" w:line="240" w:lineRule="auto"/>
        <w:jc w:val="both"/>
        <w:rPr>
          <w:rFonts w:ascii="Times New Roman" w:eastAsia="Times New Roman" w:hAnsi="Times New Roman"/>
          <w:color w:val="000000"/>
          <w:sz w:val="24"/>
          <w:szCs w:val="24"/>
          <w:lang w:eastAsia="fr-FR"/>
        </w:rPr>
      </w:pPr>
      <w:r w:rsidRPr="004B00EB">
        <w:rPr>
          <w:rFonts w:ascii="Times New Roman" w:eastAsia="Times New Roman" w:hAnsi="Times New Roman"/>
          <w:color w:val="000000"/>
          <w:sz w:val="24"/>
          <w:szCs w:val="24"/>
          <w:lang w:eastAsia="fr-FR"/>
        </w:rPr>
        <w:t>Ce programme est exécuté suivant l’approche programmatique multi-phase</w:t>
      </w:r>
      <w:r w:rsidR="00672618" w:rsidRPr="004B00EB">
        <w:rPr>
          <w:rFonts w:ascii="Times New Roman" w:eastAsia="Times New Roman" w:hAnsi="Times New Roman"/>
          <w:color w:val="000000"/>
          <w:sz w:val="24"/>
          <w:szCs w:val="24"/>
          <w:lang w:eastAsia="fr-FR"/>
        </w:rPr>
        <w:t>s</w:t>
      </w:r>
      <w:r w:rsidRPr="004B00EB">
        <w:rPr>
          <w:rFonts w:ascii="Times New Roman" w:eastAsia="Times New Roman" w:hAnsi="Times New Roman"/>
          <w:color w:val="000000"/>
          <w:sz w:val="24"/>
          <w:szCs w:val="24"/>
          <w:lang w:eastAsia="fr-FR"/>
        </w:rPr>
        <w:t xml:space="preserve"> dont la première phase (ci-après dénommée « Projet ») concerne les milieux péri-urbains et ruraux des provinces du Kwilu, Kasaï, Kasaï Central et Kasaï Oriental.</w:t>
      </w:r>
    </w:p>
    <w:p w14:paraId="4ECAB836" w14:textId="77777777" w:rsidR="00EE7463" w:rsidRPr="004B00EB" w:rsidRDefault="00EE7463" w:rsidP="00EE7463">
      <w:pPr>
        <w:spacing w:after="0" w:line="240" w:lineRule="auto"/>
        <w:ind w:left="709"/>
        <w:jc w:val="both"/>
        <w:rPr>
          <w:rFonts w:ascii="Times New Roman" w:eastAsia="Times New Roman" w:hAnsi="Times New Roman"/>
          <w:color w:val="000000"/>
          <w:sz w:val="24"/>
          <w:szCs w:val="24"/>
          <w:lang w:eastAsia="fr-FR"/>
        </w:rPr>
      </w:pPr>
    </w:p>
    <w:p w14:paraId="5209C6FC" w14:textId="77777777" w:rsidR="00EE7463" w:rsidRPr="004B00EB" w:rsidRDefault="00EE7463" w:rsidP="008700DC">
      <w:pPr>
        <w:pStyle w:val="Paragraphedeliste"/>
        <w:keepNext/>
        <w:numPr>
          <w:ilvl w:val="0"/>
          <w:numId w:val="8"/>
        </w:numPr>
        <w:overflowPunct w:val="0"/>
        <w:autoSpaceDE w:val="0"/>
        <w:autoSpaceDN w:val="0"/>
        <w:adjustRightInd w:val="0"/>
        <w:spacing w:after="0" w:line="240" w:lineRule="auto"/>
        <w:jc w:val="both"/>
        <w:textAlignment w:val="baseline"/>
        <w:outlineLvl w:val="2"/>
        <w:rPr>
          <w:rFonts w:ascii="Times New Roman" w:hAnsi="Times New Roman"/>
          <w:b/>
          <w:bCs/>
          <w:color w:val="000000"/>
          <w:sz w:val="24"/>
          <w:szCs w:val="24"/>
          <w:lang w:eastAsia="fr-FR"/>
        </w:rPr>
      </w:pPr>
      <w:r w:rsidRPr="004B00EB">
        <w:rPr>
          <w:rFonts w:ascii="Times New Roman" w:hAnsi="Times New Roman"/>
          <w:b/>
          <w:bCs/>
          <w:color w:val="000000"/>
          <w:sz w:val="24"/>
          <w:szCs w:val="24"/>
          <w:lang w:eastAsia="fr-FR"/>
        </w:rPr>
        <w:t>Composantes du Projet</w:t>
      </w:r>
    </w:p>
    <w:p w14:paraId="5C238371" w14:textId="77777777" w:rsidR="00EE7463" w:rsidRPr="00E55A6D" w:rsidRDefault="00EE7463" w:rsidP="00EE7463">
      <w:pPr>
        <w:spacing w:after="0" w:line="240" w:lineRule="auto"/>
        <w:ind w:left="709"/>
        <w:jc w:val="both"/>
        <w:rPr>
          <w:rFonts w:ascii="Times New Roman" w:eastAsia="Times New Roman" w:hAnsi="Times New Roman"/>
          <w:color w:val="000000"/>
          <w:sz w:val="12"/>
          <w:szCs w:val="12"/>
          <w:highlight w:val="yellow"/>
          <w:lang w:eastAsia="fr-FR"/>
        </w:rPr>
      </w:pPr>
    </w:p>
    <w:p w14:paraId="59767458" w14:textId="77777777" w:rsidR="00EE7463" w:rsidRPr="004B00EB" w:rsidRDefault="00EE7463" w:rsidP="00EE7463">
      <w:pPr>
        <w:spacing w:after="0" w:line="240" w:lineRule="auto"/>
        <w:jc w:val="both"/>
        <w:rPr>
          <w:rFonts w:ascii="Times New Roman" w:eastAsia="Times New Roman" w:hAnsi="Times New Roman"/>
          <w:color w:val="000000"/>
          <w:sz w:val="24"/>
          <w:szCs w:val="24"/>
          <w:lang w:eastAsia="fr-FR"/>
        </w:rPr>
      </w:pPr>
      <w:r w:rsidRPr="004B00EB">
        <w:rPr>
          <w:rFonts w:ascii="Times New Roman" w:eastAsia="Times New Roman" w:hAnsi="Times New Roman"/>
          <w:color w:val="000000"/>
          <w:sz w:val="24"/>
          <w:szCs w:val="24"/>
          <w:lang w:eastAsia="fr-FR"/>
        </w:rPr>
        <w:t xml:space="preserve">Le Projet est basé sur 4 composantes ci-dessous : </w:t>
      </w:r>
    </w:p>
    <w:p w14:paraId="305A3C32" w14:textId="77777777" w:rsidR="00EE7463" w:rsidRPr="00E55A6D" w:rsidRDefault="00EE7463" w:rsidP="00E55A6D">
      <w:pPr>
        <w:spacing w:after="0" w:line="240" w:lineRule="auto"/>
        <w:jc w:val="both"/>
        <w:rPr>
          <w:rFonts w:ascii="Times New Roman" w:eastAsia="Times New Roman" w:hAnsi="Times New Roman"/>
          <w:color w:val="000000"/>
          <w:sz w:val="12"/>
          <w:szCs w:val="12"/>
          <w:lang w:eastAsia="fr-FR"/>
        </w:rPr>
      </w:pPr>
    </w:p>
    <w:p w14:paraId="10C4170B" w14:textId="77777777" w:rsidR="00E55A6D" w:rsidRPr="00E55A6D" w:rsidRDefault="00E55A6D" w:rsidP="00E55A6D">
      <w:pPr>
        <w:pStyle w:val="Paragraphedeliste"/>
        <w:numPr>
          <w:ilvl w:val="0"/>
          <w:numId w:val="19"/>
        </w:numPr>
        <w:autoSpaceDE w:val="0"/>
        <w:autoSpaceDN w:val="0"/>
        <w:adjustRightInd w:val="0"/>
        <w:spacing w:after="0" w:line="240" w:lineRule="auto"/>
        <w:ind w:left="426"/>
        <w:contextualSpacing w:val="0"/>
        <w:jc w:val="both"/>
        <w:rPr>
          <w:rFonts w:ascii="Times New Roman" w:hAnsi="Times New Roman"/>
          <w:b/>
          <w:bCs/>
          <w:color w:val="000000"/>
          <w:sz w:val="24"/>
          <w:lang w:eastAsia="fr-FR"/>
        </w:rPr>
      </w:pPr>
      <w:r w:rsidRPr="00E55A6D">
        <w:rPr>
          <w:rFonts w:ascii="Times New Roman" w:hAnsi="Times New Roman"/>
          <w:b/>
          <w:bCs/>
          <w:color w:val="000000"/>
          <w:sz w:val="24"/>
          <w:lang w:eastAsia="fr-FR"/>
        </w:rPr>
        <w:t>Amélioration de l'Accès et les Capacités de Fourniture de Services d'Approvisionnement en Eau Potable</w:t>
      </w:r>
    </w:p>
    <w:p w14:paraId="4DB4C268" w14:textId="77777777" w:rsidR="00E55A6D" w:rsidRPr="00E55A6D" w:rsidRDefault="00E55A6D" w:rsidP="00E55A6D">
      <w:pPr>
        <w:pStyle w:val="Paragraphedeliste"/>
        <w:numPr>
          <w:ilvl w:val="0"/>
          <w:numId w:val="9"/>
        </w:numPr>
        <w:tabs>
          <w:tab w:val="left" w:pos="709"/>
        </w:tabs>
        <w:spacing w:after="0" w:line="240" w:lineRule="auto"/>
        <w:jc w:val="both"/>
        <w:rPr>
          <w:rFonts w:ascii="Times New Roman" w:hAnsi="Times New Roman"/>
          <w:color w:val="000000"/>
          <w:sz w:val="24"/>
          <w:lang w:eastAsia="fr-FR"/>
        </w:rPr>
      </w:pPr>
      <w:r w:rsidRPr="00E55A6D">
        <w:rPr>
          <w:rFonts w:ascii="Times New Roman" w:hAnsi="Times New Roman"/>
          <w:bCs/>
          <w:color w:val="000000"/>
          <w:sz w:val="24"/>
          <w:lang w:eastAsia="fr-FR"/>
        </w:rPr>
        <w:t>1.1</w:t>
      </w:r>
      <w:r w:rsidRPr="00E55A6D">
        <w:rPr>
          <w:rFonts w:ascii="Times New Roman" w:hAnsi="Times New Roman"/>
          <w:color w:val="000000"/>
          <w:sz w:val="24"/>
          <w:lang w:eastAsia="fr-FR"/>
        </w:rPr>
        <w:t> : Amélioration de l'Accès à l'Eau Potable dans les Zones Rurales et Périurbaines ;</w:t>
      </w:r>
    </w:p>
    <w:p w14:paraId="2A92FF93" w14:textId="77777777" w:rsidR="00E55A6D" w:rsidRPr="00E55A6D" w:rsidRDefault="00E55A6D" w:rsidP="00E55A6D">
      <w:pPr>
        <w:pStyle w:val="Paragraphedeliste"/>
        <w:numPr>
          <w:ilvl w:val="0"/>
          <w:numId w:val="9"/>
        </w:numPr>
        <w:tabs>
          <w:tab w:val="left" w:pos="709"/>
        </w:tabs>
        <w:spacing w:after="0" w:line="240" w:lineRule="auto"/>
        <w:jc w:val="both"/>
        <w:rPr>
          <w:rFonts w:ascii="Times New Roman" w:hAnsi="Times New Roman"/>
          <w:color w:val="000000"/>
          <w:sz w:val="24"/>
          <w:lang w:eastAsia="fr-FR"/>
        </w:rPr>
      </w:pPr>
      <w:r w:rsidRPr="00E55A6D">
        <w:rPr>
          <w:rFonts w:ascii="Times New Roman" w:hAnsi="Times New Roman"/>
          <w:bCs/>
          <w:color w:val="000000"/>
          <w:sz w:val="24"/>
          <w:lang w:eastAsia="fr-FR"/>
        </w:rPr>
        <w:t>1.2</w:t>
      </w:r>
      <w:r w:rsidRPr="00E55A6D">
        <w:rPr>
          <w:rFonts w:ascii="Times New Roman" w:hAnsi="Times New Roman"/>
          <w:color w:val="000000"/>
          <w:sz w:val="24"/>
          <w:lang w:eastAsia="fr-FR"/>
        </w:rPr>
        <w:t> : Amélioration des Performances des Opérateurs de l’eau Privés et A But Non Lucratif ;</w:t>
      </w:r>
    </w:p>
    <w:p w14:paraId="6463848A" w14:textId="77777777" w:rsidR="00E55A6D" w:rsidRPr="00E55A6D" w:rsidRDefault="00E55A6D" w:rsidP="00E55A6D">
      <w:pPr>
        <w:pStyle w:val="Paragraphedeliste"/>
        <w:numPr>
          <w:ilvl w:val="0"/>
          <w:numId w:val="9"/>
        </w:numPr>
        <w:tabs>
          <w:tab w:val="left" w:pos="709"/>
        </w:tabs>
        <w:spacing w:after="0" w:line="240" w:lineRule="auto"/>
        <w:jc w:val="both"/>
        <w:rPr>
          <w:rFonts w:ascii="Times New Roman" w:hAnsi="Times New Roman"/>
          <w:color w:val="000000"/>
          <w:sz w:val="24"/>
          <w:lang w:eastAsia="fr-FR"/>
        </w:rPr>
      </w:pPr>
      <w:r w:rsidRPr="00E55A6D">
        <w:rPr>
          <w:rFonts w:ascii="Times New Roman" w:hAnsi="Times New Roman"/>
          <w:bCs/>
          <w:color w:val="000000"/>
          <w:sz w:val="24"/>
          <w:lang w:eastAsia="fr-FR"/>
        </w:rPr>
        <w:t>1.3</w:t>
      </w:r>
      <w:r w:rsidRPr="00E55A6D">
        <w:rPr>
          <w:rFonts w:ascii="Times New Roman" w:hAnsi="Times New Roman"/>
          <w:color w:val="000000"/>
          <w:sz w:val="24"/>
          <w:lang w:eastAsia="fr-FR"/>
        </w:rPr>
        <w:t> : Renforcement des Institutions et des Capacités Publiques pour les Services d'Eau Potable.</w:t>
      </w:r>
    </w:p>
    <w:p w14:paraId="58E08FAD" w14:textId="77777777" w:rsidR="00E55A6D" w:rsidRPr="00E55A6D" w:rsidRDefault="00E55A6D" w:rsidP="00E55A6D">
      <w:pPr>
        <w:pStyle w:val="Paragraphedeliste"/>
        <w:numPr>
          <w:ilvl w:val="0"/>
          <w:numId w:val="19"/>
        </w:numPr>
        <w:autoSpaceDE w:val="0"/>
        <w:autoSpaceDN w:val="0"/>
        <w:adjustRightInd w:val="0"/>
        <w:spacing w:after="0" w:line="240" w:lineRule="auto"/>
        <w:ind w:left="426"/>
        <w:contextualSpacing w:val="0"/>
        <w:jc w:val="both"/>
        <w:rPr>
          <w:rFonts w:ascii="Times New Roman" w:hAnsi="Times New Roman"/>
          <w:b/>
          <w:bCs/>
          <w:color w:val="000000"/>
          <w:sz w:val="24"/>
          <w:lang w:eastAsia="fr-FR"/>
        </w:rPr>
      </w:pPr>
      <w:r w:rsidRPr="00E55A6D">
        <w:rPr>
          <w:rFonts w:ascii="Times New Roman" w:hAnsi="Times New Roman"/>
          <w:b/>
          <w:bCs/>
          <w:color w:val="000000"/>
          <w:sz w:val="24"/>
          <w:lang w:eastAsia="fr-FR"/>
        </w:rPr>
        <w:t>Amélioration de l'Accès et des Capacités pour la Fourniture de Services d'Assainissement :</w:t>
      </w:r>
    </w:p>
    <w:p w14:paraId="39F4CF1E" w14:textId="77777777" w:rsidR="00E55A6D" w:rsidRPr="00E55A6D" w:rsidRDefault="00E55A6D" w:rsidP="00E55A6D">
      <w:pPr>
        <w:pStyle w:val="Paragraphedeliste"/>
        <w:numPr>
          <w:ilvl w:val="0"/>
          <w:numId w:val="18"/>
        </w:numPr>
        <w:autoSpaceDE w:val="0"/>
        <w:autoSpaceDN w:val="0"/>
        <w:adjustRightInd w:val="0"/>
        <w:spacing w:after="0" w:line="240" w:lineRule="auto"/>
        <w:jc w:val="both"/>
        <w:rPr>
          <w:rFonts w:ascii="Times New Roman" w:hAnsi="Times New Roman"/>
          <w:color w:val="000000"/>
          <w:sz w:val="24"/>
          <w:lang w:eastAsia="fr-FR"/>
        </w:rPr>
      </w:pPr>
      <w:r w:rsidRPr="00E55A6D">
        <w:rPr>
          <w:rFonts w:ascii="Times New Roman" w:hAnsi="Times New Roman"/>
          <w:bCs/>
          <w:color w:val="000000"/>
          <w:sz w:val="24"/>
          <w:lang w:eastAsia="fr-FR"/>
        </w:rPr>
        <w:t>2.1</w:t>
      </w:r>
      <w:r w:rsidRPr="00E55A6D">
        <w:rPr>
          <w:rFonts w:ascii="Times New Roman" w:hAnsi="Times New Roman"/>
          <w:color w:val="000000"/>
          <w:sz w:val="24"/>
          <w:lang w:eastAsia="fr-FR"/>
        </w:rPr>
        <w:t> : Amélioration de l'Accès à l'Assainissement et à l'Hygiène dans les Zones Rurales et Périurbaines ;</w:t>
      </w:r>
    </w:p>
    <w:p w14:paraId="7FBA819E" w14:textId="77777777" w:rsidR="00E55A6D" w:rsidRPr="00E55A6D" w:rsidRDefault="00E55A6D" w:rsidP="00E55A6D">
      <w:pPr>
        <w:pStyle w:val="Paragraphedeliste"/>
        <w:numPr>
          <w:ilvl w:val="0"/>
          <w:numId w:val="18"/>
        </w:numPr>
        <w:autoSpaceDE w:val="0"/>
        <w:autoSpaceDN w:val="0"/>
        <w:adjustRightInd w:val="0"/>
        <w:spacing w:after="0" w:line="240" w:lineRule="auto"/>
        <w:jc w:val="both"/>
        <w:rPr>
          <w:rFonts w:ascii="Times New Roman" w:hAnsi="Times New Roman"/>
          <w:color w:val="000000"/>
          <w:sz w:val="24"/>
          <w:lang w:eastAsia="fr-FR"/>
        </w:rPr>
      </w:pPr>
      <w:r w:rsidRPr="00E55A6D">
        <w:rPr>
          <w:rFonts w:ascii="Times New Roman" w:hAnsi="Times New Roman"/>
          <w:bCs/>
          <w:color w:val="000000"/>
          <w:sz w:val="24"/>
          <w:lang w:eastAsia="fr-FR"/>
        </w:rPr>
        <w:t>2.2</w:t>
      </w:r>
      <w:r w:rsidRPr="00E55A6D">
        <w:rPr>
          <w:rFonts w:ascii="Times New Roman" w:hAnsi="Times New Roman"/>
          <w:color w:val="000000"/>
          <w:sz w:val="24"/>
          <w:lang w:eastAsia="fr-FR"/>
        </w:rPr>
        <w:t> : Amélioration de l'Accès à l’Eau, l'Assainissement et l'Hygiène (EHA) dans les Institutions ;</w:t>
      </w:r>
    </w:p>
    <w:p w14:paraId="310B94CB" w14:textId="77777777" w:rsidR="00E55A6D" w:rsidRPr="00E55A6D" w:rsidRDefault="00E55A6D" w:rsidP="00E55A6D">
      <w:pPr>
        <w:pStyle w:val="Paragraphedeliste"/>
        <w:numPr>
          <w:ilvl w:val="0"/>
          <w:numId w:val="18"/>
        </w:numPr>
        <w:autoSpaceDE w:val="0"/>
        <w:autoSpaceDN w:val="0"/>
        <w:adjustRightInd w:val="0"/>
        <w:spacing w:after="0" w:line="240" w:lineRule="auto"/>
        <w:jc w:val="both"/>
        <w:rPr>
          <w:rFonts w:ascii="Times New Roman" w:hAnsi="Times New Roman"/>
          <w:color w:val="000000"/>
          <w:sz w:val="24"/>
          <w:lang w:eastAsia="fr-FR"/>
        </w:rPr>
      </w:pPr>
      <w:r w:rsidRPr="00E55A6D">
        <w:rPr>
          <w:rFonts w:ascii="Times New Roman" w:hAnsi="Times New Roman"/>
          <w:bCs/>
          <w:color w:val="000000"/>
          <w:sz w:val="24"/>
          <w:lang w:eastAsia="fr-FR"/>
        </w:rPr>
        <w:t>2.3</w:t>
      </w:r>
      <w:r w:rsidRPr="00E55A6D">
        <w:rPr>
          <w:rFonts w:ascii="Times New Roman" w:hAnsi="Times New Roman"/>
          <w:color w:val="000000"/>
          <w:sz w:val="24"/>
          <w:lang w:eastAsia="fr-FR"/>
        </w:rPr>
        <w:t> : Développement du Secteur Privé pour l'Assainissement et l'Hygiène ;</w:t>
      </w:r>
    </w:p>
    <w:p w14:paraId="2457F61B" w14:textId="77777777" w:rsidR="00E55A6D" w:rsidRPr="00E55A6D" w:rsidRDefault="00E55A6D" w:rsidP="00E55A6D">
      <w:pPr>
        <w:pStyle w:val="Paragraphedeliste"/>
        <w:numPr>
          <w:ilvl w:val="0"/>
          <w:numId w:val="18"/>
        </w:numPr>
        <w:autoSpaceDE w:val="0"/>
        <w:autoSpaceDN w:val="0"/>
        <w:adjustRightInd w:val="0"/>
        <w:spacing w:after="0" w:line="240" w:lineRule="auto"/>
        <w:jc w:val="both"/>
        <w:rPr>
          <w:rFonts w:ascii="Times New Roman" w:hAnsi="Times New Roman"/>
          <w:color w:val="000000"/>
          <w:sz w:val="24"/>
          <w:lang w:eastAsia="fr-FR"/>
        </w:rPr>
      </w:pPr>
      <w:r w:rsidRPr="00E55A6D">
        <w:rPr>
          <w:rFonts w:ascii="Times New Roman" w:hAnsi="Times New Roman"/>
          <w:bCs/>
          <w:color w:val="000000"/>
          <w:sz w:val="24"/>
          <w:lang w:eastAsia="fr-FR"/>
        </w:rPr>
        <w:t>2.4</w:t>
      </w:r>
      <w:r w:rsidRPr="00E55A6D">
        <w:rPr>
          <w:rFonts w:ascii="Times New Roman" w:hAnsi="Times New Roman"/>
          <w:color w:val="000000"/>
          <w:sz w:val="24"/>
          <w:lang w:eastAsia="fr-FR"/>
        </w:rPr>
        <w:t> : Renforcement des Institutions et des Capacités Publiques pour les Services d'Assainissement.</w:t>
      </w:r>
    </w:p>
    <w:p w14:paraId="5D8932CA" w14:textId="77777777" w:rsidR="00E55A6D" w:rsidRPr="00E55A6D" w:rsidRDefault="00E55A6D" w:rsidP="00E55A6D">
      <w:pPr>
        <w:pStyle w:val="Paragraphedeliste"/>
        <w:numPr>
          <w:ilvl w:val="0"/>
          <w:numId w:val="19"/>
        </w:numPr>
        <w:autoSpaceDE w:val="0"/>
        <w:autoSpaceDN w:val="0"/>
        <w:adjustRightInd w:val="0"/>
        <w:spacing w:after="0" w:line="240" w:lineRule="auto"/>
        <w:ind w:left="426"/>
        <w:contextualSpacing w:val="0"/>
        <w:jc w:val="both"/>
        <w:rPr>
          <w:rFonts w:ascii="Times New Roman" w:hAnsi="Times New Roman"/>
          <w:b/>
          <w:bCs/>
          <w:color w:val="000000"/>
          <w:sz w:val="24"/>
          <w:lang w:eastAsia="fr-FR"/>
        </w:rPr>
      </w:pPr>
      <w:r w:rsidRPr="00E55A6D">
        <w:rPr>
          <w:rFonts w:ascii="Times New Roman" w:hAnsi="Times New Roman"/>
          <w:b/>
          <w:bCs/>
          <w:color w:val="000000"/>
          <w:sz w:val="24"/>
          <w:lang w:eastAsia="fr-FR"/>
        </w:rPr>
        <w:t xml:space="preserve">Gestion du Projet, Apprentissage et Mise à l'Échelle </w:t>
      </w:r>
    </w:p>
    <w:p w14:paraId="736E4612" w14:textId="77777777" w:rsidR="00E55A6D" w:rsidRPr="00E55A6D" w:rsidRDefault="00E55A6D" w:rsidP="00E55A6D">
      <w:pPr>
        <w:pStyle w:val="Paragraphedeliste"/>
        <w:numPr>
          <w:ilvl w:val="0"/>
          <w:numId w:val="18"/>
        </w:numPr>
        <w:autoSpaceDE w:val="0"/>
        <w:autoSpaceDN w:val="0"/>
        <w:adjustRightInd w:val="0"/>
        <w:spacing w:after="0" w:line="240" w:lineRule="auto"/>
        <w:jc w:val="both"/>
        <w:rPr>
          <w:rFonts w:ascii="Times New Roman" w:hAnsi="Times New Roman"/>
          <w:bCs/>
          <w:color w:val="000000"/>
          <w:sz w:val="24"/>
          <w:lang w:eastAsia="fr-FR"/>
        </w:rPr>
      </w:pPr>
      <w:r w:rsidRPr="00E55A6D">
        <w:rPr>
          <w:rFonts w:ascii="Times New Roman" w:hAnsi="Times New Roman"/>
          <w:bCs/>
          <w:color w:val="000000"/>
          <w:sz w:val="24"/>
          <w:lang w:eastAsia="fr-FR"/>
        </w:rPr>
        <w:t>3.1 : Gestion du Projet et Apprentissage ;</w:t>
      </w:r>
    </w:p>
    <w:p w14:paraId="688326CF" w14:textId="77777777" w:rsidR="00E55A6D" w:rsidRPr="00E55A6D" w:rsidRDefault="00E55A6D" w:rsidP="00E55A6D">
      <w:pPr>
        <w:pStyle w:val="Paragraphedeliste"/>
        <w:numPr>
          <w:ilvl w:val="0"/>
          <w:numId w:val="18"/>
        </w:numPr>
        <w:autoSpaceDE w:val="0"/>
        <w:autoSpaceDN w:val="0"/>
        <w:adjustRightInd w:val="0"/>
        <w:spacing w:after="0" w:line="240" w:lineRule="auto"/>
        <w:jc w:val="both"/>
        <w:rPr>
          <w:rFonts w:ascii="Times New Roman" w:hAnsi="Times New Roman"/>
          <w:bCs/>
          <w:color w:val="000000"/>
          <w:sz w:val="24"/>
          <w:lang w:eastAsia="fr-FR"/>
        </w:rPr>
      </w:pPr>
      <w:r w:rsidRPr="00E55A6D">
        <w:rPr>
          <w:rFonts w:ascii="Times New Roman" w:hAnsi="Times New Roman"/>
          <w:bCs/>
          <w:color w:val="000000"/>
          <w:sz w:val="24"/>
          <w:lang w:val="fr-FR" w:eastAsia="fr-FR"/>
        </w:rPr>
        <w:t>3</w:t>
      </w:r>
      <w:r w:rsidRPr="00E55A6D">
        <w:rPr>
          <w:rFonts w:ascii="Times New Roman" w:hAnsi="Times New Roman"/>
          <w:bCs/>
          <w:color w:val="000000"/>
          <w:sz w:val="24"/>
          <w:lang w:eastAsia="fr-FR"/>
        </w:rPr>
        <w:t>.2 : Mise à l'Échelle Phase 2.</w:t>
      </w:r>
    </w:p>
    <w:p w14:paraId="0A74C039" w14:textId="77777777" w:rsidR="00E55A6D" w:rsidRPr="00E55A6D" w:rsidRDefault="00E55A6D" w:rsidP="00E55A6D">
      <w:pPr>
        <w:spacing w:after="0" w:line="240" w:lineRule="auto"/>
        <w:ind w:left="1170"/>
        <w:contextualSpacing/>
        <w:jc w:val="both"/>
        <w:rPr>
          <w:rFonts w:ascii="Maiandra GD" w:hAnsi="Maiandra GD"/>
          <w:b/>
          <w:color w:val="000000"/>
          <w:sz w:val="12"/>
          <w:szCs w:val="12"/>
          <w:lang w:eastAsia="fr-FR"/>
        </w:rPr>
      </w:pPr>
    </w:p>
    <w:p w14:paraId="3BFF0933" w14:textId="77777777" w:rsidR="00EE7463" w:rsidRPr="00E55A6D" w:rsidRDefault="00EE7463" w:rsidP="00E55A6D">
      <w:pPr>
        <w:pStyle w:val="Paragraphedeliste"/>
        <w:numPr>
          <w:ilvl w:val="0"/>
          <w:numId w:val="19"/>
        </w:numPr>
        <w:autoSpaceDE w:val="0"/>
        <w:autoSpaceDN w:val="0"/>
        <w:adjustRightInd w:val="0"/>
        <w:spacing w:after="0" w:line="240" w:lineRule="auto"/>
        <w:ind w:left="426"/>
        <w:contextualSpacing w:val="0"/>
        <w:jc w:val="both"/>
        <w:rPr>
          <w:rFonts w:ascii="Times New Roman" w:hAnsi="Times New Roman"/>
          <w:b/>
          <w:bCs/>
          <w:color w:val="000000"/>
          <w:sz w:val="24"/>
          <w:lang w:eastAsia="fr-FR"/>
        </w:rPr>
      </w:pPr>
      <w:bookmarkStart w:id="29" w:name="OLE_LINK8"/>
      <w:r w:rsidRPr="00E55A6D">
        <w:rPr>
          <w:rFonts w:ascii="Times New Roman" w:hAnsi="Times New Roman"/>
          <w:b/>
          <w:bCs/>
          <w:color w:val="000000"/>
          <w:sz w:val="24"/>
          <w:lang w:eastAsia="fr-FR"/>
        </w:rPr>
        <w:t>Mécanisme d’intervention d’urgence conditionnelle</w:t>
      </w:r>
    </w:p>
    <w:bookmarkEnd w:id="29"/>
    <w:p w14:paraId="4210AFBC" w14:textId="77777777" w:rsidR="00EE7463" w:rsidRPr="004B00EB" w:rsidRDefault="00EE7463" w:rsidP="00EE7463">
      <w:pPr>
        <w:spacing w:after="0" w:line="240" w:lineRule="auto"/>
        <w:ind w:left="709"/>
        <w:jc w:val="both"/>
        <w:rPr>
          <w:rFonts w:ascii="Times New Roman" w:eastAsia="Times New Roman" w:hAnsi="Times New Roman"/>
          <w:color w:val="000000"/>
          <w:sz w:val="24"/>
          <w:szCs w:val="24"/>
          <w:lang w:eastAsia="fr-FR"/>
        </w:rPr>
      </w:pPr>
    </w:p>
    <w:p w14:paraId="1532A0B5" w14:textId="7445F966" w:rsidR="00837BFC" w:rsidRDefault="00EE7463" w:rsidP="00EE7463">
      <w:pPr>
        <w:spacing w:after="0" w:line="240" w:lineRule="auto"/>
        <w:jc w:val="both"/>
        <w:rPr>
          <w:rFonts w:ascii="Times New Roman" w:eastAsia="Times New Roman" w:hAnsi="Times New Roman"/>
          <w:color w:val="000000"/>
          <w:sz w:val="24"/>
          <w:szCs w:val="24"/>
          <w:lang w:eastAsia="fr-FR"/>
        </w:rPr>
      </w:pPr>
      <w:r w:rsidRPr="004B00EB">
        <w:rPr>
          <w:rFonts w:ascii="Times New Roman" w:hAnsi="Times New Roman"/>
          <w:bCs/>
          <w:color w:val="000000"/>
          <w:sz w:val="24"/>
          <w:szCs w:val="24"/>
        </w:rPr>
        <w:lastRenderedPageBreak/>
        <w:t xml:space="preserve">La composante </w:t>
      </w:r>
      <w:r w:rsidR="00E55A6D">
        <w:rPr>
          <w:rFonts w:ascii="Times New Roman" w:hAnsi="Times New Roman"/>
          <w:bCs/>
          <w:color w:val="000000"/>
          <w:sz w:val="24"/>
          <w:szCs w:val="24"/>
        </w:rPr>
        <w:t xml:space="preserve">2 du PASEA consacrée à l’assainissement </w:t>
      </w:r>
      <w:r w:rsidRPr="004B00EB">
        <w:rPr>
          <w:rFonts w:ascii="Times New Roman" w:hAnsi="Times New Roman"/>
          <w:bCs/>
          <w:color w:val="000000"/>
          <w:sz w:val="24"/>
          <w:szCs w:val="24"/>
        </w:rPr>
        <w:t>prévoit notamment : (i) la réalisation entre autres d</w:t>
      </w:r>
      <w:r w:rsidR="00837BFC">
        <w:rPr>
          <w:rFonts w:ascii="Times New Roman" w:hAnsi="Times New Roman"/>
          <w:bCs/>
          <w:color w:val="000000"/>
          <w:sz w:val="24"/>
          <w:szCs w:val="24"/>
        </w:rPr>
        <w:t>’</w:t>
      </w:r>
      <w:r w:rsidRPr="004B00EB">
        <w:rPr>
          <w:rFonts w:ascii="Times New Roman" w:hAnsi="Times New Roman"/>
          <w:bCs/>
          <w:color w:val="000000"/>
          <w:sz w:val="24"/>
          <w:szCs w:val="24"/>
        </w:rPr>
        <w:t>infrastructures d’hygiène et d’assainissement (latrines et système</w:t>
      </w:r>
      <w:r w:rsidR="00837BFC">
        <w:rPr>
          <w:rFonts w:ascii="Times New Roman" w:hAnsi="Times New Roman"/>
          <w:bCs/>
          <w:color w:val="000000"/>
          <w:sz w:val="24"/>
          <w:szCs w:val="24"/>
        </w:rPr>
        <w:t>s</w:t>
      </w:r>
      <w:r w:rsidRPr="004B00EB">
        <w:rPr>
          <w:rFonts w:ascii="Times New Roman" w:hAnsi="Times New Roman"/>
          <w:bCs/>
          <w:color w:val="000000"/>
          <w:sz w:val="24"/>
          <w:szCs w:val="24"/>
        </w:rPr>
        <w:t xml:space="preserve"> de lavage des mains dans les écoles, dans les Centres de Santé (CS) ; (ii) </w:t>
      </w:r>
      <w:r w:rsidR="00837BFC">
        <w:rPr>
          <w:rFonts w:ascii="Times New Roman" w:eastAsia="Times New Roman" w:hAnsi="Times New Roman"/>
          <w:color w:val="000000"/>
          <w:sz w:val="24"/>
          <w:szCs w:val="24"/>
          <w:lang w:eastAsia="fr-FR"/>
        </w:rPr>
        <w:t>d</w:t>
      </w:r>
      <w:r w:rsidRPr="004B00EB">
        <w:rPr>
          <w:rFonts w:ascii="Times New Roman" w:eastAsia="Times New Roman" w:hAnsi="Times New Roman"/>
          <w:color w:val="000000"/>
          <w:sz w:val="24"/>
          <w:szCs w:val="24"/>
          <w:lang w:eastAsia="fr-FR"/>
        </w:rPr>
        <w:t xml:space="preserve">es activités de communication pour le changement de comportement des communautés des milieux urbain et rural en matière d’assainissement et d’hygiène à travers la  mise en œuvre de la Feuille de Route (FdR) pour la Fin de la Défécation à l’Air Libre (FDAL), (iii) la mise en œuvre de mesures d'habilitation du marché, (iv) le soutien au développement de secteur privé à fournir des produits </w:t>
      </w:r>
      <w:r w:rsidR="00837BFC">
        <w:rPr>
          <w:rFonts w:ascii="Times New Roman" w:eastAsia="Times New Roman" w:hAnsi="Times New Roman"/>
          <w:color w:val="000000"/>
          <w:sz w:val="24"/>
          <w:szCs w:val="24"/>
          <w:lang w:eastAsia="fr-FR"/>
        </w:rPr>
        <w:t xml:space="preserve">et </w:t>
      </w:r>
      <w:r w:rsidRPr="004B00EB">
        <w:rPr>
          <w:rFonts w:ascii="Times New Roman" w:eastAsia="Times New Roman" w:hAnsi="Times New Roman"/>
          <w:color w:val="000000"/>
          <w:sz w:val="24"/>
          <w:szCs w:val="24"/>
          <w:lang w:eastAsia="fr-FR"/>
        </w:rPr>
        <w:t>des services d’assainissement et d’hygiène, (v) le soutien à la réforme du secteur, et (vi) le soutien à la formation professionnelle et supérieure.</w:t>
      </w:r>
    </w:p>
    <w:p w14:paraId="524BF853" w14:textId="77777777" w:rsidR="00E55A6D" w:rsidRDefault="00EE7463" w:rsidP="00EE7463">
      <w:pPr>
        <w:spacing w:after="0" w:line="240" w:lineRule="auto"/>
        <w:jc w:val="both"/>
        <w:rPr>
          <w:rFonts w:ascii="Times New Roman" w:eastAsia="Times New Roman" w:hAnsi="Times New Roman"/>
          <w:color w:val="000000"/>
          <w:sz w:val="24"/>
          <w:szCs w:val="24"/>
          <w:lang w:eastAsia="fr-FR"/>
        </w:rPr>
      </w:pPr>
      <w:r w:rsidRPr="004B00EB">
        <w:rPr>
          <w:rFonts w:ascii="Times New Roman" w:eastAsia="Times New Roman" w:hAnsi="Times New Roman"/>
          <w:color w:val="000000"/>
          <w:sz w:val="24"/>
          <w:szCs w:val="24"/>
          <w:lang w:eastAsia="fr-FR"/>
        </w:rPr>
        <w:t xml:space="preserve">  </w:t>
      </w:r>
    </w:p>
    <w:p w14:paraId="47826750" w14:textId="77777777" w:rsidR="00EE7463" w:rsidRPr="004B00EB" w:rsidRDefault="00EE7463" w:rsidP="00EE7463">
      <w:pPr>
        <w:spacing w:after="0" w:line="240" w:lineRule="auto"/>
        <w:jc w:val="both"/>
        <w:rPr>
          <w:rFonts w:ascii="Times New Roman" w:hAnsi="Times New Roman"/>
          <w:bCs/>
          <w:color w:val="000000"/>
          <w:sz w:val="24"/>
          <w:szCs w:val="24"/>
        </w:rPr>
      </w:pPr>
      <w:r w:rsidRPr="004B00EB">
        <w:rPr>
          <w:rFonts w:ascii="Times New Roman" w:eastAsia="Times New Roman" w:hAnsi="Times New Roman"/>
          <w:color w:val="000000"/>
          <w:sz w:val="24"/>
          <w:szCs w:val="24"/>
          <w:lang w:eastAsia="fr-FR"/>
        </w:rPr>
        <w:t>Les détails des activités de la Sous-composante 2.1 sont placés en</w:t>
      </w:r>
      <w:r w:rsidRPr="004B00EB">
        <w:rPr>
          <w:rFonts w:ascii="Times New Roman" w:hAnsi="Times New Roman"/>
          <w:bCs/>
          <w:color w:val="000000"/>
          <w:sz w:val="24"/>
          <w:szCs w:val="24"/>
        </w:rPr>
        <w:t xml:space="preserve"> Annexe A</w:t>
      </w:r>
      <w:r w:rsidR="00837BFC">
        <w:rPr>
          <w:rFonts w:ascii="Times New Roman" w:hAnsi="Times New Roman"/>
          <w:bCs/>
          <w:color w:val="000000"/>
          <w:sz w:val="24"/>
          <w:szCs w:val="24"/>
        </w:rPr>
        <w:t>, à titre indicatif</w:t>
      </w:r>
      <w:r w:rsidRPr="004B00EB">
        <w:rPr>
          <w:rFonts w:ascii="Times New Roman" w:hAnsi="Times New Roman"/>
          <w:bCs/>
          <w:color w:val="000000"/>
          <w:sz w:val="24"/>
          <w:szCs w:val="24"/>
        </w:rPr>
        <w:t>.</w:t>
      </w:r>
    </w:p>
    <w:p w14:paraId="70C235C3" w14:textId="77777777" w:rsidR="00EE7463" w:rsidRPr="004B00EB" w:rsidRDefault="00EE7463" w:rsidP="00EE7463">
      <w:pPr>
        <w:spacing w:after="0" w:line="240" w:lineRule="auto"/>
        <w:jc w:val="both"/>
        <w:rPr>
          <w:rFonts w:ascii="Times New Roman" w:hAnsi="Times New Roman"/>
          <w:bCs/>
          <w:color w:val="000000"/>
          <w:sz w:val="24"/>
          <w:szCs w:val="24"/>
        </w:rPr>
      </w:pPr>
    </w:p>
    <w:p w14:paraId="6595618A" w14:textId="77777777" w:rsidR="00EE7463" w:rsidRPr="004B00EB" w:rsidRDefault="00EE7463" w:rsidP="00EE7463">
      <w:pPr>
        <w:autoSpaceDE w:val="0"/>
        <w:autoSpaceDN w:val="0"/>
        <w:adjustRightInd w:val="0"/>
        <w:spacing w:after="0" w:line="240" w:lineRule="auto"/>
        <w:rPr>
          <w:rFonts w:ascii="Times New Roman" w:eastAsia="Times New Roman" w:hAnsi="Times New Roman"/>
          <w:b/>
          <w:bCs/>
          <w:color w:val="000000"/>
          <w:sz w:val="24"/>
          <w:szCs w:val="24"/>
          <w:lang w:eastAsia="fr-FR"/>
        </w:rPr>
      </w:pPr>
      <w:r w:rsidRPr="004B00EB">
        <w:rPr>
          <w:rFonts w:ascii="Times New Roman" w:eastAsia="Times New Roman" w:hAnsi="Times New Roman"/>
          <w:b/>
          <w:bCs/>
          <w:color w:val="000000"/>
          <w:sz w:val="24"/>
          <w:szCs w:val="24"/>
          <w:lang w:eastAsia="fr-FR"/>
        </w:rPr>
        <w:t>2. Dispositif institutionnel pour la mise en œuvre du programme</w:t>
      </w:r>
    </w:p>
    <w:p w14:paraId="2ECBD3F5" w14:textId="77777777" w:rsidR="00EE7463" w:rsidRPr="004B00EB" w:rsidRDefault="00EE7463" w:rsidP="00EE7463">
      <w:pPr>
        <w:tabs>
          <w:tab w:val="left" w:pos="709"/>
        </w:tabs>
        <w:spacing w:after="0" w:line="240" w:lineRule="auto"/>
        <w:ind w:left="1080"/>
        <w:jc w:val="both"/>
        <w:rPr>
          <w:rFonts w:ascii="Times New Roman" w:hAnsi="Times New Roman"/>
          <w:color w:val="000000"/>
          <w:sz w:val="24"/>
          <w:szCs w:val="24"/>
          <w:lang w:eastAsia="fr-FR"/>
        </w:rPr>
      </w:pPr>
    </w:p>
    <w:p w14:paraId="5C8F3C43" w14:textId="77777777" w:rsidR="00EE7463" w:rsidRPr="004B00EB" w:rsidRDefault="00EE7463" w:rsidP="00E55A6D">
      <w:pPr>
        <w:numPr>
          <w:ilvl w:val="0"/>
          <w:numId w:val="2"/>
        </w:numPr>
        <w:tabs>
          <w:tab w:val="left" w:pos="567"/>
        </w:tabs>
        <w:spacing w:after="0" w:line="240" w:lineRule="auto"/>
        <w:ind w:left="567" w:hanging="371"/>
        <w:jc w:val="both"/>
        <w:rPr>
          <w:rFonts w:ascii="Times New Roman" w:hAnsi="Times New Roman"/>
          <w:color w:val="000000"/>
          <w:sz w:val="24"/>
          <w:szCs w:val="24"/>
          <w:lang w:eastAsia="fr-FR"/>
        </w:rPr>
      </w:pPr>
      <w:r w:rsidRPr="004B00EB">
        <w:rPr>
          <w:rFonts w:ascii="Times New Roman" w:hAnsi="Times New Roman"/>
          <w:b/>
          <w:color w:val="000000"/>
          <w:sz w:val="24"/>
          <w:szCs w:val="24"/>
          <w:lang w:eastAsia="fr-FR"/>
        </w:rPr>
        <w:t>Agences d’exécution du programme</w:t>
      </w:r>
    </w:p>
    <w:p w14:paraId="7E07C382" w14:textId="77777777" w:rsidR="00EE7463" w:rsidRPr="00E55A6D" w:rsidRDefault="00EE7463" w:rsidP="00EE7463">
      <w:pPr>
        <w:spacing w:after="0" w:line="240" w:lineRule="auto"/>
        <w:ind w:left="709"/>
        <w:rPr>
          <w:rFonts w:ascii="Times New Roman" w:eastAsia="Times New Roman" w:hAnsi="Times New Roman"/>
          <w:color w:val="000000"/>
          <w:sz w:val="12"/>
          <w:szCs w:val="12"/>
          <w:highlight w:val="yellow"/>
          <w:lang w:eastAsia="fr-FR"/>
        </w:rPr>
      </w:pPr>
    </w:p>
    <w:p w14:paraId="0AE44505" w14:textId="77777777" w:rsidR="00EE7463" w:rsidRPr="004B00EB" w:rsidRDefault="00EE7463" w:rsidP="00E55A6D">
      <w:pPr>
        <w:spacing w:after="0" w:line="240" w:lineRule="auto"/>
        <w:jc w:val="both"/>
        <w:rPr>
          <w:rFonts w:ascii="Times New Roman" w:eastAsia="Times New Roman" w:hAnsi="Times New Roman"/>
          <w:color w:val="000000"/>
          <w:sz w:val="24"/>
          <w:szCs w:val="24"/>
          <w:lang w:eastAsia="fr-FR"/>
        </w:rPr>
      </w:pPr>
      <w:r w:rsidRPr="004B00EB">
        <w:rPr>
          <w:rFonts w:ascii="Times New Roman" w:eastAsia="Times New Roman" w:hAnsi="Times New Roman"/>
          <w:color w:val="000000"/>
          <w:sz w:val="24"/>
          <w:szCs w:val="24"/>
          <w:lang w:eastAsia="fr-FR"/>
        </w:rPr>
        <w:t>Les agences d’exécution chargées de la mise en œuvre des différentes activités du Projet sont reprises ci-dessous :</w:t>
      </w:r>
    </w:p>
    <w:p w14:paraId="72388EC8" w14:textId="77777777" w:rsidR="00EE7463" w:rsidRPr="004B00EB" w:rsidRDefault="00EE7463" w:rsidP="00E55A6D">
      <w:pPr>
        <w:numPr>
          <w:ilvl w:val="0"/>
          <w:numId w:val="20"/>
        </w:numPr>
        <w:spacing w:after="0" w:line="240" w:lineRule="auto"/>
        <w:ind w:left="709"/>
        <w:jc w:val="both"/>
        <w:rPr>
          <w:rFonts w:ascii="Times New Roman" w:hAnsi="Times New Roman"/>
          <w:color w:val="000000"/>
          <w:sz w:val="24"/>
          <w:szCs w:val="24"/>
          <w:lang w:eastAsia="fr-FR"/>
        </w:rPr>
      </w:pPr>
      <w:r w:rsidRPr="004B00EB">
        <w:rPr>
          <w:rFonts w:ascii="Times New Roman" w:hAnsi="Times New Roman"/>
          <w:color w:val="000000"/>
          <w:sz w:val="24"/>
          <w:szCs w:val="24"/>
          <w:lang w:eastAsia="fr-FR"/>
        </w:rPr>
        <w:t xml:space="preserve">Au niveau national : la Cellule d’Exécution des Projets-Eau, « CEP-O », en sigle, pour les activités du Projet à portée nationale ou concernant plusieurs provinces, le transfert des compétences aux structures provinciales pérennes avec l’appui technique d’une équipe de coordination nationale composée de la </w:t>
      </w:r>
      <w:r w:rsidRPr="004B00EB">
        <w:rPr>
          <w:rFonts w:ascii="Times New Roman" w:eastAsia="MS Mincho" w:hAnsi="Times New Roman"/>
          <w:color w:val="000000"/>
          <w:sz w:val="24"/>
          <w:szCs w:val="24"/>
          <w:lang w:eastAsia="zh-CN"/>
        </w:rPr>
        <w:t>Direction d’Assainissement « </w:t>
      </w:r>
      <w:r w:rsidRPr="004B00EB">
        <w:rPr>
          <w:rFonts w:ascii="Times New Roman" w:hAnsi="Times New Roman"/>
          <w:color w:val="000000"/>
          <w:sz w:val="24"/>
          <w:szCs w:val="24"/>
          <w:lang w:eastAsia="fr-FR"/>
        </w:rPr>
        <w:t xml:space="preserve">DAS », de l’Office National d’ Hydraulique Rurale « ONHR », de </w:t>
      </w:r>
      <w:r w:rsidRPr="004B00EB">
        <w:rPr>
          <w:rFonts w:ascii="Times New Roman" w:eastAsia="MS Mincho" w:hAnsi="Times New Roman"/>
          <w:color w:val="000000"/>
          <w:sz w:val="24"/>
          <w:szCs w:val="24"/>
          <w:lang w:eastAsia="zh-CN"/>
        </w:rPr>
        <w:t>la Direction Hygiène et Salubrité Publique « </w:t>
      </w:r>
      <w:r w:rsidRPr="004B00EB">
        <w:rPr>
          <w:rFonts w:ascii="Times New Roman" w:hAnsi="Times New Roman"/>
          <w:color w:val="000000"/>
          <w:sz w:val="24"/>
          <w:szCs w:val="24"/>
          <w:lang w:eastAsia="fr-FR"/>
        </w:rPr>
        <w:t>DHSP ») et de la Direction des Etablissements des Soins et Partenariats « DESP » du ministère de Santé Publique, Hygiène et préventions (MSPHP), de la Direction Education Vie Courante « DEVC », de la Direction Nationale de Construction, d’entretien de réhabilitation et de gestion des infrastructures scolaires « DINAC » du Ministère de l’Enseignement Primaire, Secondaire et Technique  (MEPST) ;</w:t>
      </w:r>
    </w:p>
    <w:p w14:paraId="7ECA70CF" w14:textId="77777777" w:rsidR="00EE7463" w:rsidRPr="004B00EB" w:rsidRDefault="00EE7463" w:rsidP="00E55A6D">
      <w:pPr>
        <w:numPr>
          <w:ilvl w:val="0"/>
          <w:numId w:val="20"/>
        </w:numPr>
        <w:spacing w:after="0" w:line="240" w:lineRule="auto"/>
        <w:ind w:left="709"/>
        <w:jc w:val="both"/>
        <w:rPr>
          <w:rFonts w:ascii="Times New Roman" w:hAnsi="Times New Roman"/>
          <w:color w:val="000000"/>
          <w:sz w:val="24"/>
          <w:szCs w:val="24"/>
          <w:lang w:eastAsia="fr-FR"/>
        </w:rPr>
      </w:pPr>
      <w:r w:rsidRPr="004B00EB">
        <w:rPr>
          <w:rFonts w:ascii="Times New Roman" w:hAnsi="Times New Roman"/>
          <w:color w:val="000000"/>
          <w:sz w:val="24"/>
          <w:szCs w:val="24"/>
          <w:lang w:eastAsia="fr-FR"/>
        </w:rPr>
        <w:t xml:space="preserve">Au niveau provincial : l’Unité Provinciale d’Exécution du Projet « UPEP » pour les activités à portée provinciale et ce, sous la supervision de la CEP-O et l’appui technique de </w:t>
      </w:r>
      <w:r w:rsidRPr="004B00EB">
        <w:rPr>
          <w:rFonts w:ascii="Times New Roman" w:eastAsia="Times New Roman" w:hAnsi="Times New Roman"/>
          <w:color w:val="000000"/>
          <w:sz w:val="24"/>
          <w:szCs w:val="24"/>
          <w:lang w:eastAsia="fr-FR"/>
        </w:rPr>
        <w:t xml:space="preserve">l’Equipe de Coordination provinciale composée des représentations provinciales de </w:t>
      </w:r>
      <w:r w:rsidRPr="004B00EB">
        <w:rPr>
          <w:rFonts w:ascii="Times New Roman" w:hAnsi="Times New Roman"/>
          <w:color w:val="000000"/>
          <w:sz w:val="24"/>
          <w:szCs w:val="24"/>
          <w:lang w:eastAsia="fr-FR"/>
        </w:rPr>
        <w:t>la DAS, de l’ONHR, de la DPSH, de la DESP, de la DINAC et de la DEVC.</w:t>
      </w:r>
    </w:p>
    <w:p w14:paraId="3756B39B" w14:textId="77777777" w:rsidR="00EE7463" w:rsidRPr="004B00EB" w:rsidRDefault="00EE7463" w:rsidP="00EE7463">
      <w:pPr>
        <w:spacing w:after="0" w:line="240" w:lineRule="auto"/>
        <w:jc w:val="both"/>
        <w:rPr>
          <w:rFonts w:ascii="Times New Roman" w:eastAsia="Times New Roman" w:hAnsi="Times New Roman"/>
          <w:color w:val="000000"/>
          <w:sz w:val="24"/>
          <w:szCs w:val="24"/>
          <w:lang w:eastAsia="fr-FR"/>
        </w:rPr>
      </w:pPr>
    </w:p>
    <w:p w14:paraId="14350546" w14:textId="77777777" w:rsidR="00EE7463" w:rsidRPr="004B00EB" w:rsidRDefault="00EE7463" w:rsidP="00E55A6D">
      <w:pPr>
        <w:numPr>
          <w:ilvl w:val="0"/>
          <w:numId w:val="2"/>
        </w:numPr>
        <w:tabs>
          <w:tab w:val="left" w:pos="567"/>
        </w:tabs>
        <w:spacing w:after="0" w:line="240" w:lineRule="auto"/>
        <w:ind w:left="567" w:hanging="371"/>
        <w:jc w:val="both"/>
        <w:rPr>
          <w:rFonts w:ascii="Times New Roman" w:hAnsi="Times New Roman"/>
          <w:b/>
          <w:color w:val="000000"/>
          <w:sz w:val="24"/>
          <w:szCs w:val="24"/>
          <w:lang w:eastAsia="fr-FR"/>
        </w:rPr>
      </w:pPr>
      <w:r w:rsidRPr="004B00EB">
        <w:rPr>
          <w:rFonts w:ascii="Times New Roman" w:hAnsi="Times New Roman"/>
          <w:b/>
          <w:color w:val="000000"/>
          <w:sz w:val="24"/>
          <w:szCs w:val="24"/>
          <w:lang w:eastAsia="fr-FR"/>
        </w:rPr>
        <w:t xml:space="preserve">Parties prenantes </w:t>
      </w:r>
      <w:r w:rsidR="00E55A6D">
        <w:rPr>
          <w:rFonts w:ascii="Times New Roman" w:hAnsi="Times New Roman"/>
          <w:b/>
          <w:color w:val="000000"/>
          <w:sz w:val="24"/>
          <w:szCs w:val="24"/>
          <w:lang w:eastAsia="fr-FR"/>
        </w:rPr>
        <w:t>concernées par la Composante 2</w:t>
      </w:r>
      <w:r w:rsidRPr="004B00EB">
        <w:rPr>
          <w:rFonts w:ascii="Times New Roman" w:hAnsi="Times New Roman"/>
          <w:b/>
          <w:color w:val="000000"/>
          <w:sz w:val="24"/>
          <w:szCs w:val="24"/>
          <w:lang w:eastAsia="fr-FR"/>
        </w:rPr>
        <w:t>.</w:t>
      </w:r>
      <w:r w:rsidR="00E55A6D">
        <w:rPr>
          <w:rFonts w:ascii="Times New Roman" w:hAnsi="Times New Roman"/>
          <w:b/>
          <w:color w:val="000000"/>
          <w:sz w:val="24"/>
          <w:szCs w:val="24"/>
          <w:lang w:eastAsia="fr-FR"/>
        </w:rPr>
        <w:t>1</w:t>
      </w:r>
      <w:r w:rsidRPr="004B00EB">
        <w:rPr>
          <w:rFonts w:ascii="Times New Roman" w:hAnsi="Times New Roman"/>
          <w:b/>
          <w:color w:val="000000"/>
          <w:sz w:val="24"/>
          <w:szCs w:val="24"/>
          <w:lang w:eastAsia="fr-FR"/>
        </w:rPr>
        <w:t xml:space="preserve"> </w:t>
      </w:r>
    </w:p>
    <w:p w14:paraId="5117F83D" w14:textId="77777777" w:rsidR="00EE7463" w:rsidRPr="00E55A6D" w:rsidRDefault="00EE7463" w:rsidP="00EE7463">
      <w:pPr>
        <w:spacing w:after="0" w:line="240" w:lineRule="auto"/>
        <w:ind w:firstLine="709"/>
        <w:jc w:val="both"/>
        <w:rPr>
          <w:rFonts w:ascii="Times New Roman" w:hAnsi="Times New Roman"/>
          <w:color w:val="000000"/>
          <w:sz w:val="12"/>
          <w:szCs w:val="12"/>
          <w:highlight w:val="yellow"/>
          <w:lang w:eastAsia="fr-FR"/>
        </w:rPr>
      </w:pPr>
    </w:p>
    <w:p w14:paraId="1F9B23A3" w14:textId="77777777" w:rsidR="00EE7463" w:rsidRPr="004B00EB" w:rsidRDefault="00EE7463" w:rsidP="00E55A6D">
      <w:pPr>
        <w:spacing w:after="0" w:line="240" w:lineRule="auto"/>
        <w:jc w:val="both"/>
        <w:rPr>
          <w:rFonts w:ascii="Times New Roman" w:hAnsi="Times New Roman"/>
          <w:color w:val="000000"/>
          <w:sz w:val="24"/>
          <w:szCs w:val="24"/>
          <w:lang w:eastAsia="fr-FR"/>
        </w:rPr>
      </w:pPr>
      <w:r w:rsidRPr="004B00EB">
        <w:rPr>
          <w:rFonts w:ascii="Times New Roman" w:hAnsi="Times New Roman"/>
          <w:color w:val="000000"/>
          <w:sz w:val="24"/>
          <w:szCs w:val="24"/>
          <w:lang w:eastAsia="fr-FR"/>
        </w:rPr>
        <w:t>Les acteurs ciblés par le Projet sont constitués par :</w:t>
      </w:r>
    </w:p>
    <w:p w14:paraId="1DB2F823" w14:textId="77777777" w:rsidR="00EE7463" w:rsidRPr="004B00EB" w:rsidRDefault="00EE7463" w:rsidP="00E55A6D">
      <w:pPr>
        <w:pStyle w:val="Paragraphedeliste"/>
        <w:numPr>
          <w:ilvl w:val="0"/>
          <w:numId w:val="7"/>
        </w:numPr>
        <w:spacing w:after="0" w:line="240" w:lineRule="auto"/>
        <w:ind w:left="709" w:hanging="283"/>
        <w:jc w:val="both"/>
        <w:rPr>
          <w:rFonts w:ascii="Times New Roman" w:eastAsia="Times New Roman" w:hAnsi="Times New Roman"/>
          <w:color w:val="000000"/>
          <w:sz w:val="24"/>
          <w:szCs w:val="24"/>
          <w:lang w:eastAsia="fr-FR"/>
        </w:rPr>
      </w:pPr>
      <w:r w:rsidRPr="004B00EB">
        <w:rPr>
          <w:rFonts w:ascii="Times New Roman" w:eastAsia="Times New Roman" w:hAnsi="Times New Roman"/>
          <w:b/>
          <w:bCs/>
          <w:color w:val="000000"/>
          <w:sz w:val="24"/>
          <w:szCs w:val="24"/>
          <w:lang w:eastAsia="fr-FR"/>
        </w:rPr>
        <w:t>Les populations</w:t>
      </w:r>
      <w:r w:rsidRPr="004B00EB">
        <w:rPr>
          <w:rFonts w:ascii="Times New Roman" w:eastAsia="Times New Roman" w:hAnsi="Times New Roman"/>
          <w:color w:val="000000"/>
          <w:sz w:val="24"/>
          <w:szCs w:val="24"/>
          <w:lang w:eastAsia="fr-FR"/>
        </w:rPr>
        <w:t xml:space="preserve"> habitant les différentes Entités Territoriales Décentralisées, « ETD » en sigle, sélectionnées et celles des milieux péri-urbains des villes retenues dans les provinces de Kasaï, Kasaï Central, Kasaï Oriental et Kwilu ;</w:t>
      </w:r>
    </w:p>
    <w:p w14:paraId="75E61AF9" w14:textId="77777777" w:rsidR="00EE7463" w:rsidRPr="004B00EB" w:rsidRDefault="00EE7463" w:rsidP="00E55A6D">
      <w:pPr>
        <w:pStyle w:val="Paragraphedeliste"/>
        <w:numPr>
          <w:ilvl w:val="0"/>
          <w:numId w:val="7"/>
        </w:numPr>
        <w:spacing w:after="0" w:line="240" w:lineRule="auto"/>
        <w:ind w:left="709" w:hanging="283"/>
        <w:jc w:val="both"/>
        <w:rPr>
          <w:rFonts w:ascii="Times New Roman" w:eastAsia="Times New Roman" w:hAnsi="Times New Roman"/>
          <w:color w:val="000000"/>
          <w:sz w:val="24"/>
          <w:szCs w:val="24"/>
          <w:lang w:eastAsia="fr-FR"/>
        </w:rPr>
      </w:pPr>
      <w:bookmarkStart w:id="30" w:name="_Toc144643079"/>
      <w:r w:rsidRPr="004B00EB">
        <w:rPr>
          <w:rFonts w:ascii="Times New Roman" w:eastAsia="Times New Roman" w:hAnsi="Times New Roman"/>
          <w:b/>
          <w:bCs/>
          <w:color w:val="000000"/>
          <w:sz w:val="24"/>
          <w:szCs w:val="24"/>
          <w:lang w:eastAsia="fr-FR"/>
        </w:rPr>
        <w:t>Les Entités Territoriales Décentralisées</w:t>
      </w:r>
      <w:bookmarkEnd w:id="30"/>
      <w:r w:rsidRPr="004B00EB">
        <w:rPr>
          <w:rFonts w:ascii="Times New Roman" w:eastAsia="Times New Roman" w:hAnsi="Times New Roman"/>
          <w:b/>
          <w:bCs/>
          <w:color w:val="000000"/>
          <w:sz w:val="24"/>
          <w:szCs w:val="24"/>
          <w:lang w:eastAsia="fr-FR"/>
        </w:rPr>
        <w:t xml:space="preserve"> (ETD) </w:t>
      </w:r>
      <w:r w:rsidRPr="004B00EB">
        <w:rPr>
          <w:rFonts w:ascii="Times New Roman" w:eastAsia="Times New Roman" w:hAnsi="Times New Roman"/>
          <w:color w:val="000000"/>
          <w:sz w:val="24"/>
          <w:szCs w:val="24"/>
          <w:lang w:eastAsia="fr-FR"/>
        </w:rPr>
        <w:t xml:space="preserve">: la ville, la commune, le secteur et la chefferie sont des Entités Territoriales Décentralisées dotées de la personnalité juridique. Elles jouissent de la libre administration et de l'autonomie de gestion de leurs ressources humaines, économiques, financières et techniques. Les ETD peuvent disposer d’un budget propre, distinct du budget du Pouvoir Central et de celui de la Province. Les activités opérationnelles de l’assainissement et l’hygiène sont des compétences assurées par les villes, communes et secteurs. </w:t>
      </w:r>
    </w:p>
    <w:p w14:paraId="17A5AE82" w14:textId="77777777" w:rsidR="00EE7463" w:rsidRPr="004B00EB" w:rsidRDefault="00EE7463" w:rsidP="00E55A6D">
      <w:pPr>
        <w:pStyle w:val="Sansinterligne"/>
        <w:numPr>
          <w:ilvl w:val="0"/>
          <w:numId w:val="7"/>
        </w:numPr>
        <w:ind w:left="709" w:hanging="283"/>
        <w:jc w:val="both"/>
        <w:rPr>
          <w:rFonts w:ascii="Times New Roman" w:eastAsia="Times New Roman" w:hAnsi="Times New Roman"/>
          <w:color w:val="000000"/>
          <w:sz w:val="24"/>
          <w:szCs w:val="24"/>
          <w:lang w:val="fr-BE" w:eastAsia="fr-FR"/>
        </w:rPr>
      </w:pPr>
      <w:bookmarkStart w:id="31" w:name="_Toc144643080"/>
      <w:r w:rsidRPr="004B00EB">
        <w:rPr>
          <w:rFonts w:ascii="Times New Roman" w:eastAsia="Times New Roman" w:hAnsi="Times New Roman"/>
          <w:b/>
          <w:bCs/>
          <w:color w:val="000000"/>
          <w:sz w:val="24"/>
          <w:szCs w:val="24"/>
          <w:lang w:val="fr-BE" w:eastAsia="fr-FR"/>
        </w:rPr>
        <w:t>L</w:t>
      </w:r>
      <w:bookmarkEnd w:id="31"/>
      <w:r w:rsidRPr="004B00EB">
        <w:rPr>
          <w:rFonts w:ascii="Times New Roman" w:eastAsia="Times New Roman" w:hAnsi="Times New Roman"/>
          <w:b/>
          <w:bCs/>
          <w:color w:val="000000"/>
          <w:sz w:val="24"/>
          <w:szCs w:val="24"/>
          <w:lang w:val="fr-BE" w:eastAsia="fr-FR"/>
        </w:rPr>
        <w:t>e Bureau de l’Assainissement (BA) </w:t>
      </w:r>
      <w:r w:rsidRPr="004B00EB">
        <w:rPr>
          <w:rFonts w:ascii="Times New Roman" w:eastAsia="Times New Roman" w:hAnsi="Times New Roman"/>
          <w:color w:val="000000"/>
          <w:sz w:val="24"/>
          <w:szCs w:val="24"/>
          <w:lang w:val="fr-BE" w:eastAsia="fr-FR"/>
        </w:rPr>
        <w:t xml:space="preserve">: le secteur de l’assainissement est régulé par la Direction d’Assainissement (DAS), qui fait partie du Ministère de l’Environnement et Développement Durable « MEDD ») qui édicte les normes et qui met en œuvre la politique d’assainissement et, notamment, la Feuille de route (FdR) pour la FDAL. La DAS dispose les services déconcentrés, à savoir les Bureaux d’Assainissement (BA) logés dans les Coordinations Provinciales de l’Environnement et Développement Durable. Les BA ont la mission d’accompagner et appuyer les activités d’assainissement dans les ETD. Au niveau des ETD, il y a dans certains cas des régies, des Brigades et autres services d’assainissement </w:t>
      </w:r>
      <w:r w:rsidRPr="004B00EB">
        <w:rPr>
          <w:rFonts w:ascii="Times New Roman" w:eastAsia="Times New Roman" w:hAnsi="Times New Roman"/>
          <w:color w:val="000000"/>
          <w:sz w:val="24"/>
          <w:szCs w:val="24"/>
          <w:lang w:val="fr-BE" w:eastAsia="fr-FR"/>
        </w:rPr>
        <w:lastRenderedPageBreak/>
        <w:t xml:space="preserve">(principalement pour la gestion des déchets solides) qui répondent aussi au BA. Le personnel du BA comprend les Techniciens de l’Environnement (TE) qui sont des agents affectés dans des entités définies. </w:t>
      </w:r>
    </w:p>
    <w:p w14:paraId="4A246201" w14:textId="77777777" w:rsidR="00EE7463" w:rsidRPr="004B00EB" w:rsidRDefault="00EE7463" w:rsidP="00E55A6D">
      <w:pPr>
        <w:pStyle w:val="Sansinterligne"/>
        <w:numPr>
          <w:ilvl w:val="0"/>
          <w:numId w:val="7"/>
        </w:numPr>
        <w:ind w:left="709" w:hanging="283"/>
        <w:jc w:val="both"/>
        <w:rPr>
          <w:rFonts w:ascii="Times New Roman" w:eastAsia="Times New Roman" w:hAnsi="Times New Roman"/>
          <w:color w:val="000000"/>
          <w:sz w:val="24"/>
          <w:szCs w:val="24"/>
          <w:lang w:val="fr-BE" w:eastAsia="fr-FR"/>
        </w:rPr>
      </w:pPr>
      <w:bookmarkStart w:id="32" w:name="_Toc144643081"/>
      <w:r w:rsidRPr="004B00EB">
        <w:rPr>
          <w:rFonts w:ascii="Times New Roman" w:eastAsia="Times New Roman" w:hAnsi="Times New Roman"/>
          <w:b/>
          <w:bCs/>
          <w:color w:val="000000"/>
          <w:sz w:val="24"/>
          <w:szCs w:val="24"/>
          <w:lang w:val="fr-BE" w:eastAsia="fr-FR"/>
        </w:rPr>
        <w:t>Le Bureau de l’Hygiène et Salubrité Publique</w:t>
      </w:r>
      <w:bookmarkEnd w:id="32"/>
      <w:r w:rsidRPr="004B00EB">
        <w:rPr>
          <w:rFonts w:ascii="Times New Roman" w:eastAsia="Times New Roman" w:hAnsi="Times New Roman"/>
          <w:b/>
          <w:bCs/>
          <w:color w:val="000000"/>
          <w:sz w:val="24"/>
          <w:szCs w:val="24"/>
          <w:lang w:val="fr-BE" w:eastAsia="fr-FR"/>
        </w:rPr>
        <w:t xml:space="preserve"> (BHSP) </w:t>
      </w:r>
      <w:r w:rsidRPr="004B00EB">
        <w:rPr>
          <w:rFonts w:ascii="Times New Roman" w:eastAsia="Times New Roman" w:hAnsi="Times New Roman"/>
          <w:color w:val="000000"/>
          <w:sz w:val="24"/>
          <w:szCs w:val="24"/>
          <w:lang w:val="fr-BE" w:eastAsia="fr-FR"/>
        </w:rPr>
        <w:t>: la Direction de l’Hygiène et Salubrité Publique (DHSP) est un service du MSPHP. Celui-ci a coordonné le Programme National Ecole et Village Assaini (PNVEA) de 2006 à 2015. La DHSP dispose des Bureaux de l’hygiène et salubrité publique (BSHP) dans chaque province, ces derniers sont logés dans les Divisions Provinciales de la Santé (DPS).</w:t>
      </w:r>
    </w:p>
    <w:p w14:paraId="70D0A3B7" w14:textId="3EBD38BE" w:rsidR="00EE7463" w:rsidRPr="004B00EB" w:rsidRDefault="00EE7463" w:rsidP="00E55A6D">
      <w:pPr>
        <w:pStyle w:val="Sansinterligne"/>
        <w:numPr>
          <w:ilvl w:val="0"/>
          <w:numId w:val="4"/>
        </w:numPr>
        <w:ind w:left="709" w:hanging="283"/>
        <w:jc w:val="both"/>
        <w:rPr>
          <w:rFonts w:ascii="Times New Roman" w:eastAsia="Times New Roman" w:hAnsi="Times New Roman"/>
          <w:b/>
          <w:bCs/>
          <w:color w:val="000000"/>
          <w:sz w:val="24"/>
          <w:szCs w:val="24"/>
          <w:lang w:val="fr-BE" w:eastAsia="fr-FR"/>
        </w:rPr>
      </w:pPr>
      <w:r w:rsidRPr="004B00EB">
        <w:rPr>
          <w:rFonts w:ascii="Times New Roman" w:eastAsia="Times New Roman" w:hAnsi="Times New Roman"/>
          <w:b/>
          <w:bCs/>
          <w:color w:val="000000"/>
          <w:sz w:val="24"/>
          <w:szCs w:val="24"/>
          <w:lang w:val="fr-BE" w:eastAsia="fr-FR"/>
        </w:rPr>
        <w:t>L</w:t>
      </w:r>
      <w:r w:rsidR="00837BFC">
        <w:rPr>
          <w:rFonts w:ascii="Times New Roman" w:eastAsia="Times New Roman" w:hAnsi="Times New Roman"/>
          <w:b/>
          <w:bCs/>
          <w:color w:val="000000"/>
          <w:sz w:val="24"/>
          <w:szCs w:val="24"/>
          <w:lang w:val="fr-BE" w:eastAsia="fr-FR"/>
        </w:rPr>
        <w:t>a</w:t>
      </w:r>
      <w:r w:rsidRPr="004B00EB">
        <w:rPr>
          <w:rFonts w:ascii="Times New Roman" w:eastAsia="Times New Roman" w:hAnsi="Times New Roman"/>
          <w:b/>
          <w:bCs/>
          <w:color w:val="000000"/>
          <w:sz w:val="24"/>
          <w:szCs w:val="24"/>
          <w:lang w:val="fr-BE" w:eastAsia="fr-FR"/>
        </w:rPr>
        <w:t xml:space="preserve"> Mission d’Assistance Technique de Contrôle (MATC) </w:t>
      </w:r>
      <w:r w:rsidRPr="004B00EB">
        <w:rPr>
          <w:rFonts w:ascii="Times New Roman" w:eastAsia="Times New Roman" w:hAnsi="Times New Roman"/>
          <w:color w:val="000000"/>
          <w:sz w:val="24"/>
          <w:szCs w:val="24"/>
          <w:lang w:val="fr-BE" w:eastAsia="fr-FR"/>
        </w:rPr>
        <w:t xml:space="preserve">: </w:t>
      </w:r>
      <w:r w:rsidR="00837BFC">
        <w:rPr>
          <w:rFonts w:ascii="Times New Roman" w:eastAsia="Times New Roman" w:hAnsi="Times New Roman"/>
          <w:color w:val="000000"/>
          <w:sz w:val="24"/>
          <w:szCs w:val="24"/>
          <w:lang w:val="fr-BE" w:eastAsia="fr-FR"/>
        </w:rPr>
        <w:t xml:space="preserve">la </w:t>
      </w:r>
      <w:r w:rsidRPr="004B00EB">
        <w:rPr>
          <w:rFonts w:ascii="Times New Roman" w:eastAsia="Times New Roman" w:hAnsi="Times New Roman"/>
          <w:color w:val="000000"/>
          <w:sz w:val="24"/>
          <w:szCs w:val="24"/>
          <w:lang w:val="fr-BE" w:eastAsia="fr-FR"/>
        </w:rPr>
        <w:t xml:space="preserve">MATC </w:t>
      </w:r>
      <w:r w:rsidR="00837BFC">
        <w:rPr>
          <w:rFonts w:ascii="Times New Roman" w:eastAsia="Times New Roman" w:hAnsi="Times New Roman"/>
          <w:color w:val="000000"/>
          <w:sz w:val="24"/>
          <w:szCs w:val="24"/>
          <w:lang w:val="fr-BE" w:eastAsia="fr-FR"/>
        </w:rPr>
        <w:t>appuie les activités de FDAL</w:t>
      </w:r>
      <w:r w:rsidRPr="004B00EB">
        <w:rPr>
          <w:rFonts w:ascii="Times New Roman" w:eastAsia="Times New Roman" w:hAnsi="Times New Roman"/>
          <w:color w:val="000000"/>
          <w:sz w:val="24"/>
          <w:szCs w:val="24"/>
          <w:lang w:val="fr-BE" w:eastAsia="fr-FR"/>
        </w:rPr>
        <w:t xml:space="preserve"> dans les quatre (04) provinces</w:t>
      </w:r>
      <w:r w:rsidR="00837BFC">
        <w:rPr>
          <w:rFonts w:ascii="Times New Roman" w:eastAsia="Times New Roman" w:hAnsi="Times New Roman"/>
          <w:color w:val="000000"/>
          <w:sz w:val="24"/>
          <w:szCs w:val="24"/>
          <w:lang w:val="fr-BE" w:eastAsia="fr-FR"/>
        </w:rPr>
        <w:t xml:space="preserve"> ciblées par le Projet</w:t>
      </w:r>
      <w:r w:rsidRPr="004B00EB">
        <w:rPr>
          <w:rFonts w:ascii="Times New Roman" w:eastAsia="Times New Roman" w:hAnsi="Times New Roman"/>
          <w:color w:val="000000"/>
          <w:sz w:val="24"/>
          <w:szCs w:val="24"/>
          <w:lang w:val="fr-BE" w:eastAsia="fr-FR"/>
        </w:rPr>
        <w:t xml:space="preserve">. La MATC est placée sous la coordination fonctionnelle de </w:t>
      </w:r>
      <w:r w:rsidR="00837BFC">
        <w:rPr>
          <w:rFonts w:ascii="Times New Roman" w:eastAsia="Times New Roman" w:hAnsi="Times New Roman"/>
          <w:color w:val="000000"/>
          <w:sz w:val="24"/>
          <w:szCs w:val="24"/>
          <w:lang w:val="fr-BE" w:eastAsia="fr-FR"/>
        </w:rPr>
        <w:t xml:space="preserve">chaque </w:t>
      </w:r>
      <w:r w:rsidRPr="004B00EB">
        <w:rPr>
          <w:rFonts w:ascii="Times New Roman" w:eastAsia="Times New Roman" w:hAnsi="Times New Roman"/>
          <w:color w:val="000000"/>
          <w:sz w:val="24"/>
          <w:szCs w:val="24"/>
          <w:lang w:val="fr-BE" w:eastAsia="fr-FR"/>
        </w:rPr>
        <w:t xml:space="preserve">UPEP. La MATC se conforme aux prescriptions techniques et opérationnelles des parties prenantes du Projet (BA, BHSP et ETD). </w:t>
      </w:r>
    </w:p>
    <w:p w14:paraId="0F259E24" w14:textId="77777777" w:rsidR="00EE7463" w:rsidRPr="004B00EB" w:rsidRDefault="00EE7463" w:rsidP="00EE7463">
      <w:pPr>
        <w:spacing w:after="0" w:line="240" w:lineRule="auto"/>
        <w:contextualSpacing/>
        <w:jc w:val="both"/>
        <w:rPr>
          <w:rFonts w:ascii="Times New Roman" w:eastAsia="Times New Roman" w:hAnsi="Times New Roman"/>
          <w:color w:val="000000"/>
          <w:sz w:val="24"/>
          <w:szCs w:val="24"/>
          <w:lang w:eastAsia="fr-FR"/>
        </w:rPr>
      </w:pPr>
    </w:p>
    <w:p w14:paraId="31308BE4" w14:textId="77777777" w:rsidR="00B42CE9" w:rsidRPr="004B00EB" w:rsidRDefault="00B42CE9" w:rsidP="008700DC">
      <w:pPr>
        <w:pStyle w:val="Paragraphedeliste"/>
        <w:numPr>
          <w:ilvl w:val="0"/>
          <w:numId w:val="10"/>
        </w:numPr>
        <w:autoSpaceDE w:val="0"/>
        <w:autoSpaceDN w:val="0"/>
        <w:adjustRightInd w:val="0"/>
        <w:spacing w:after="0" w:line="240" w:lineRule="auto"/>
        <w:rPr>
          <w:rFonts w:ascii="Times New Roman" w:eastAsia="Times New Roman" w:hAnsi="Times New Roman"/>
          <w:b/>
          <w:bCs/>
          <w:color w:val="000000"/>
          <w:sz w:val="24"/>
          <w:szCs w:val="24"/>
          <w:lang w:eastAsia="fr-FR"/>
        </w:rPr>
      </w:pPr>
      <w:bookmarkStart w:id="33" w:name="_Toc173423630"/>
      <w:bookmarkStart w:id="34" w:name="_Toc174617826"/>
      <w:bookmarkStart w:id="35" w:name="_Toc177458225"/>
      <w:r w:rsidRPr="00EF52F7">
        <w:rPr>
          <w:rFonts w:ascii="Times New Roman" w:hAnsi="Times New Roman"/>
          <w:b/>
          <w:bCs/>
          <w:sz w:val="24"/>
          <w:szCs w:val="24"/>
        </w:rPr>
        <w:t>Informations générales sur le secteur de l'assainissement et de l'hygiène en RDC</w:t>
      </w:r>
      <w:bookmarkEnd w:id="33"/>
      <w:bookmarkEnd w:id="34"/>
      <w:bookmarkEnd w:id="35"/>
    </w:p>
    <w:p w14:paraId="2E73883D" w14:textId="77777777" w:rsidR="00B42CE9" w:rsidRPr="00CC4FAC" w:rsidRDefault="00B42CE9" w:rsidP="00B42CE9">
      <w:pPr>
        <w:pStyle w:val="Paragraphedeliste"/>
        <w:autoSpaceDE w:val="0"/>
        <w:autoSpaceDN w:val="0"/>
        <w:adjustRightInd w:val="0"/>
        <w:spacing w:after="0" w:line="240" w:lineRule="auto"/>
        <w:rPr>
          <w:rFonts w:ascii="Times New Roman" w:eastAsia="Times New Roman" w:hAnsi="Times New Roman"/>
          <w:b/>
          <w:bCs/>
          <w:color w:val="000000"/>
          <w:sz w:val="12"/>
          <w:szCs w:val="12"/>
          <w:lang w:eastAsia="fr-FR"/>
        </w:rPr>
      </w:pPr>
    </w:p>
    <w:p w14:paraId="213E60E8" w14:textId="77777777" w:rsidR="00B42CE9" w:rsidRPr="00EF52F7" w:rsidRDefault="00B42CE9" w:rsidP="00CC4FAC">
      <w:pPr>
        <w:pStyle w:val="Titre2"/>
        <w:numPr>
          <w:ilvl w:val="1"/>
          <w:numId w:val="10"/>
        </w:numPr>
        <w:tabs>
          <w:tab w:val="left" w:pos="851"/>
        </w:tabs>
        <w:ind w:left="851" w:hanging="491"/>
        <w:jc w:val="both"/>
        <w:rPr>
          <w:rFonts w:ascii="Times New Roman" w:hAnsi="Times New Roman"/>
          <w:b/>
          <w:bCs/>
          <w:sz w:val="24"/>
          <w:szCs w:val="24"/>
        </w:rPr>
      </w:pPr>
      <w:bookmarkStart w:id="36" w:name="_Toc173423631"/>
      <w:bookmarkStart w:id="37" w:name="_Toc174617827"/>
      <w:bookmarkStart w:id="38" w:name="_Toc177458226"/>
      <w:r w:rsidRPr="00EF52F7">
        <w:rPr>
          <w:rFonts w:ascii="Times New Roman" w:hAnsi="Times New Roman"/>
          <w:b/>
          <w:bCs/>
          <w:sz w:val="24"/>
          <w:szCs w:val="24"/>
        </w:rPr>
        <w:t>Cadre juridique</w:t>
      </w:r>
      <w:bookmarkEnd w:id="36"/>
      <w:bookmarkEnd w:id="37"/>
      <w:bookmarkEnd w:id="38"/>
    </w:p>
    <w:p w14:paraId="71186877" w14:textId="77777777" w:rsidR="00CC4FAC" w:rsidRPr="00CC4FAC" w:rsidRDefault="00CC4FAC" w:rsidP="00CC4FAC">
      <w:pPr>
        <w:spacing w:after="0"/>
        <w:ind w:right="-270"/>
        <w:jc w:val="both"/>
        <w:rPr>
          <w:rFonts w:ascii="Times New Roman" w:hAnsi="Times New Roman"/>
          <w:sz w:val="12"/>
          <w:szCs w:val="12"/>
        </w:rPr>
      </w:pPr>
    </w:p>
    <w:p w14:paraId="506C824F" w14:textId="7C36991A" w:rsidR="009657EC" w:rsidRPr="00EF52F7" w:rsidRDefault="00B42CE9" w:rsidP="00BB1E3C">
      <w:pPr>
        <w:ind w:right="-270"/>
        <w:jc w:val="both"/>
        <w:rPr>
          <w:rFonts w:ascii="Times New Roman" w:hAnsi="Times New Roman"/>
          <w:bCs/>
          <w:sz w:val="24"/>
          <w:szCs w:val="24"/>
        </w:rPr>
      </w:pPr>
      <w:r w:rsidRPr="00EF52F7">
        <w:rPr>
          <w:rFonts w:ascii="Times New Roman" w:hAnsi="Times New Roman"/>
          <w:sz w:val="24"/>
          <w:szCs w:val="24"/>
        </w:rPr>
        <w:t>Le secteur de l’assainissement en RDC est régi par des textes juridiques éparses, notamment la Loi</w:t>
      </w:r>
      <w:r w:rsidR="00BB1E3C" w:rsidRPr="00EF52F7">
        <w:rPr>
          <w:rFonts w:ascii="Times New Roman" w:hAnsi="Times New Roman"/>
          <w:sz w:val="24"/>
          <w:szCs w:val="24"/>
        </w:rPr>
        <w:t xml:space="preserve"> n° 11/009 du 09 juillet 2011 portant principes fondamentaux relatifs à la protection de l’environnement </w:t>
      </w:r>
      <w:r w:rsidRPr="00EF52F7">
        <w:rPr>
          <w:rFonts w:ascii="Times New Roman" w:hAnsi="Times New Roman"/>
          <w:sz w:val="24"/>
          <w:szCs w:val="24"/>
        </w:rPr>
        <w:t>et la Loi</w:t>
      </w:r>
      <w:r w:rsidR="00BB1E3C" w:rsidRPr="00EF52F7">
        <w:rPr>
          <w:rFonts w:ascii="Times New Roman" w:hAnsi="Times New Roman"/>
          <w:sz w:val="24"/>
          <w:szCs w:val="24"/>
        </w:rPr>
        <w:t xml:space="preserve"> n° 15/026 du 31 décembre 2015 relative à l’eau</w:t>
      </w:r>
      <w:r w:rsidRPr="00EF52F7">
        <w:rPr>
          <w:rFonts w:ascii="Times New Roman" w:hAnsi="Times New Roman"/>
          <w:sz w:val="24"/>
          <w:szCs w:val="24"/>
        </w:rPr>
        <w:t>.</w:t>
      </w:r>
      <w:r w:rsidR="00BB1E3C" w:rsidRPr="00EF52F7">
        <w:rPr>
          <w:rFonts w:ascii="Times New Roman" w:hAnsi="Times New Roman"/>
          <w:sz w:val="24"/>
          <w:szCs w:val="24"/>
        </w:rPr>
        <w:t xml:space="preserve"> </w:t>
      </w:r>
      <w:r w:rsidRPr="00EF52F7">
        <w:rPr>
          <w:rFonts w:ascii="Times New Roman" w:hAnsi="Times New Roman"/>
          <w:bCs/>
          <w:sz w:val="24"/>
          <w:szCs w:val="24"/>
        </w:rPr>
        <w:t xml:space="preserve">La Constitution soutient la décentralisation du secteur de l’assainissement, en habilitant les gouvernements provinciaux et les Entités Territoriales Décentralisées (ETD) à assumer leur mandat de supervision de la prestation de services et en ouvrant le secteur à la participation privée. </w:t>
      </w:r>
    </w:p>
    <w:p w14:paraId="6DCFEBE2" w14:textId="559C709B" w:rsidR="008E3CDC" w:rsidRPr="00EF52F7" w:rsidRDefault="008E3CDC" w:rsidP="008E3CDC">
      <w:pPr>
        <w:jc w:val="both"/>
        <w:rPr>
          <w:rFonts w:ascii="Times New Roman" w:hAnsi="Times New Roman"/>
          <w:bCs/>
          <w:sz w:val="24"/>
          <w:szCs w:val="24"/>
        </w:rPr>
      </w:pPr>
      <w:bookmarkStart w:id="39" w:name="_Hlk178002485"/>
      <w:r w:rsidRPr="00EF52F7">
        <w:rPr>
          <w:rFonts w:ascii="Times New Roman" w:hAnsi="Times New Roman"/>
          <w:bCs/>
          <w:sz w:val="24"/>
          <w:szCs w:val="24"/>
        </w:rPr>
        <w:t xml:space="preserve">Bien que la décentralisation ait été inscrite dans la Constitution de 2006, à travers 26 provinces et plus de 1 000 entités autonomes (Entités Territoriales Décentralisées - ETD), peu de progrès ont été réalisés jusqu'à présent. Le secteur de l’assainissement est géré concurremment </w:t>
      </w:r>
      <w:r w:rsidR="00837BFC">
        <w:rPr>
          <w:rFonts w:ascii="Times New Roman" w:hAnsi="Times New Roman"/>
          <w:bCs/>
          <w:sz w:val="24"/>
          <w:szCs w:val="24"/>
        </w:rPr>
        <w:t>par</w:t>
      </w:r>
      <w:r w:rsidR="00837BFC" w:rsidRPr="00EF52F7">
        <w:rPr>
          <w:rFonts w:ascii="Times New Roman" w:hAnsi="Times New Roman"/>
          <w:bCs/>
          <w:sz w:val="24"/>
          <w:szCs w:val="24"/>
        </w:rPr>
        <w:t xml:space="preserve"> </w:t>
      </w:r>
      <w:r w:rsidRPr="00EF52F7">
        <w:rPr>
          <w:rFonts w:ascii="Times New Roman" w:hAnsi="Times New Roman"/>
          <w:bCs/>
          <w:sz w:val="24"/>
          <w:szCs w:val="24"/>
        </w:rPr>
        <w:t xml:space="preserve">le Gouvernement central, la Province et les ETD, chacun selon sa compétence spécifique. Ce secteur est sous la responsabilité du Ministère de l’Environnement et </w:t>
      </w:r>
      <w:r w:rsidR="00837BFC">
        <w:rPr>
          <w:rFonts w:ascii="Times New Roman" w:hAnsi="Times New Roman"/>
          <w:bCs/>
          <w:sz w:val="24"/>
          <w:szCs w:val="24"/>
        </w:rPr>
        <w:t xml:space="preserve">du </w:t>
      </w:r>
      <w:r w:rsidRPr="00EF52F7">
        <w:rPr>
          <w:rFonts w:ascii="Times New Roman" w:hAnsi="Times New Roman"/>
          <w:bCs/>
          <w:sz w:val="24"/>
          <w:szCs w:val="24"/>
        </w:rPr>
        <w:t>Développement Durable</w:t>
      </w:r>
      <w:r w:rsidR="00837BFC">
        <w:rPr>
          <w:rFonts w:ascii="Times New Roman" w:hAnsi="Times New Roman"/>
          <w:bCs/>
          <w:sz w:val="24"/>
          <w:szCs w:val="24"/>
        </w:rPr>
        <w:t xml:space="preserve"> (MEDD)</w:t>
      </w:r>
      <w:r w:rsidRPr="00EF52F7">
        <w:rPr>
          <w:rFonts w:ascii="Times New Roman" w:hAnsi="Times New Roman"/>
          <w:bCs/>
          <w:sz w:val="24"/>
          <w:szCs w:val="24"/>
        </w:rPr>
        <w:t xml:space="preserve">. </w:t>
      </w:r>
    </w:p>
    <w:p w14:paraId="5C993F7A" w14:textId="1BD57BD4" w:rsidR="008E3CDC" w:rsidRPr="00EF52F7" w:rsidRDefault="008E3CDC" w:rsidP="008E3CDC">
      <w:pPr>
        <w:jc w:val="both"/>
        <w:rPr>
          <w:rFonts w:ascii="Times New Roman" w:hAnsi="Times New Roman"/>
          <w:bCs/>
          <w:sz w:val="24"/>
          <w:szCs w:val="24"/>
        </w:rPr>
      </w:pPr>
      <w:r w:rsidRPr="00EF52F7">
        <w:rPr>
          <w:rFonts w:ascii="Times New Roman" w:hAnsi="Times New Roman"/>
          <w:bCs/>
          <w:sz w:val="24"/>
          <w:szCs w:val="24"/>
        </w:rPr>
        <w:t>Il sied de signaler que les efforts du Gouvernement de la RDC tendent à la consolidation et l’unification de la régulation du secteur d’assainissement à travers une loi spécifique.  Il n'existe pas encore de « Loi relative à l’assainissement</w:t>
      </w:r>
      <w:r w:rsidRPr="00EF52F7">
        <w:rPr>
          <w:rFonts w:ascii="Times New Roman" w:hAnsi="Times New Roman"/>
          <w:bCs/>
          <w:sz w:val="24"/>
          <w:szCs w:val="24"/>
        </w:rPr>
        <w:footnoteReference w:id="1"/>
      </w:r>
      <w:r w:rsidRPr="00EF52F7">
        <w:rPr>
          <w:rFonts w:ascii="Times New Roman" w:hAnsi="Times New Roman"/>
          <w:bCs/>
          <w:sz w:val="24"/>
          <w:szCs w:val="24"/>
        </w:rPr>
        <w:t xml:space="preserve"> », mais le pays dispose d’une Politique Nationale de l'Assainissement (PoNA), qui constitue un cadre juridique précurseur en matière d'assainissement, élaborée par le M</w:t>
      </w:r>
      <w:r w:rsidR="00837BFC">
        <w:rPr>
          <w:rFonts w:ascii="Times New Roman" w:hAnsi="Times New Roman"/>
          <w:bCs/>
          <w:sz w:val="24"/>
          <w:szCs w:val="24"/>
        </w:rPr>
        <w:t>EDD</w:t>
      </w:r>
      <w:r w:rsidRPr="00EF52F7">
        <w:rPr>
          <w:rFonts w:ascii="Times New Roman" w:hAnsi="Times New Roman"/>
          <w:bCs/>
          <w:sz w:val="24"/>
          <w:szCs w:val="24"/>
        </w:rPr>
        <w:t xml:space="preserve"> en 2013. </w:t>
      </w:r>
    </w:p>
    <w:p w14:paraId="7E250741" w14:textId="66398682" w:rsidR="008E3CDC" w:rsidRPr="00EF52F7" w:rsidRDefault="008E3CDC" w:rsidP="008E3CDC">
      <w:pPr>
        <w:jc w:val="both"/>
        <w:rPr>
          <w:rFonts w:ascii="Times New Roman" w:hAnsi="Times New Roman"/>
          <w:bCs/>
          <w:sz w:val="24"/>
          <w:szCs w:val="24"/>
        </w:rPr>
      </w:pPr>
      <w:bookmarkStart w:id="40" w:name="_Hlk165781351"/>
      <w:r w:rsidRPr="00EF52F7">
        <w:rPr>
          <w:rFonts w:ascii="Times New Roman" w:hAnsi="Times New Roman"/>
          <w:bCs/>
          <w:sz w:val="24"/>
          <w:szCs w:val="24"/>
        </w:rPr>
        <w:t>Selon la PoNA, le terme « assainissement » est générique et comprend plusieurs domaines d’intervention repartie en six (06) axes. Il s’agit de : (i) Eaux usées et Excréta, (ii) Eaux pluviales, (iii) Protection des eaux, (iv) Déchets solides, (v) Déchets spéciaux ou dangereux et (vi) Contrôle des vecteurs des maladies. La présente mission vise à se concentrer sur le changement systémique qui peut être réalisé sur la chaîne de l'assainissement liquide</w:t>
      </w:r>
      <w:r w:rsidR="00D03732">
        <w:rPr>
          <w:rFonts w:ascii="Times New Roman" w:hAnsi="Times New Roman"/>
          <w:bCs/>
          <w:sz w:val="24"/>
          <w:szCs w:val="24"/>
        </w:rPr>
        <w:t xml:space="preserve"> et sur l’hygiène, notamment menstruelle.</w:t>
      </w:r>
      <w:r w:rsidRPr="00EF52F7">
        <w:rPr>
          <w:rFonts w:ascii="Times New Roman" w:hAnsi="Times New Roman"/>
          <w:bCs/>
          <w:sz w:val="24"/>
          <w:szCs w:val="24"/>
        </w:rPr>
        <w:t xml:space="preserve"> </w:t>
      </w:r>
    </w:p>
    <w:bookmarkEnd w:id="40"/>
    <w:p w14:paraId="6D9443F1" w14:textId="77777777" w:rsidR="008E3CDC" w:rsidRPr="00EF52F7" w:rsidRDefault="008E3CDC" w:rsidP="008E3CDC">
      <w:pPr>
        <w:jc w:val="both"/>
        <w:rPr>
          <w:rFonts w:ascii="Times New Roman" w:hAnsi="Times New Roman"/>
          <w:bCs/>
          <w:sz w:val="24"/>
          <w:szCs w:val="24"/>
        </w:rPr>
      </w:pPr>
      <w:r w:rsidRPr="00EF52F7">
        <w:rPr>
          <w:rFonts w:ascii="Times New Roman" w:hAnsi="Times New Roman"/>
          <w:bCs/>
          <w:sz w:val="24"/>
          <w:szCs w:val="24"/>
        </w:rPr>
        <w:t xml:space="preserve">La PoNA décrit le cadre institutionnel de l’assainissement au niveau national. La figure 1 montre l'évolution du cadre juridique de l'assainissement en RDC, avec le développement des instruments juridiques envisagés dans les années à venir. Le MEDD est la principale institution gouvernementale pour le secteur de l'assainissement, principalement à travers sa Direction d'Assainissement (DAS). </w:t>
      </w:r>
    </w:p>
    <w:p w14:paraId="6BFF7427" w14:textId="77777777" w:rsidR="008E3CDC" w:rsidRPr="00EF52F7" w:rsidRDefault="008E3CDC" w:rsidP="008E3CDC">
      <w:pPr>
        <w:jc w:val="both"/>
        <w:rPr>
          <w:rFonts w:ascii="Times New Roman" w:hAnsi="Times New Roman"/>
          <w:bCs/>
          <w:sz w:val="24"/>
          <w:szCs w:val="24"/>
        </w:rPr>
      </w:pPr>
      <w:r w:rsidRPr="00EF52F7">
        <w:rPr>
          <w:rFonts w:ascii="Times New Roman" w:hAnsi="Times New Roman"/>
          <w:bCs/>
          <w:sz w:val="24"/>
          <w:szCs w:val="24"/>
        </w:rPr>
        <w:lastRenderedPageBreak/>
        <w:t>La DAS assure la coordination, la planification et le suivi du secteur de l’assainissement. A cet effet, elle fixe les normes et met en œuvre la politique nationale d’assainissement et élabore la stratégie nationale d’assainissement.  Depuis la réforme de 2006, la DAS est représentée au niveau provincial par les Bureaux Assainissement (BA) des Coordinations Provinciales de l’Environnement et Développement Durable.  Le BA en tant que service déconcentré de la DAS a pour mission de soutenir les ETD dans le domaine de l’assainissement. Ainsi, suivant la disposition de l’article 204 de Constitution, les provinces sont chargées de mettre en place des programmes d'assainissement. A cet effet, les responsables des villes et des ETD ont mis en place des Brigades d'assainissement et des services d'assainissement (essentiellement pour l'assainissement solide). Ces services décentralisés d’assainissement constituent de services techniques des Gouvernorat</w:t>
      </w:r>
      <w:r w:rsidR="00D03732">
        <w:rPr>
          <w:rFonts w:ascii="Times New Roman" w:hAnsi="Times New Roman"/>
          <w:bCs/>
          <w:sz w:val="24"/>
          <w:szCs w:val="24"/>
        </w:rPr>
        <w:t>s</w:t>
      </w:r>
      <w:r w:rsidRPr="00EF52F7">
        <w:rPr>
          <w:rFonts w:ascii="Times New Roman" w:hAnsi="Times New Roman"/>
          <w:bCs/>
          <w:sz w:val="24"/>
          <w:szCs w:val="24"/>
        </w:rPr>
        <w:t xml:space="preserve"> en matière d’assainissement et ceux-ci collaborent directement avec le Bureau </w:t>
      </w:r>
      <w:r w:rsidR="00D03732">
        <w:rPr>
          <w:rFonts w:ascii="Times New Roman" w:hAnsi="Times New Roman"/>
          <w:bCs/>
          <w:sz w:val="24"/>
          <w:szCs w:val="24"/>
        </w:rPr>
        <w:t>d’</w:t>
      </w:r>
      <w:r w:rsidRPr="00EF52F7">
        <w:rPr>
          <w:rFonts w:ascii="Times New Roman" w:hAnsi="Times New Roman"/>
          <w:bCs/>
          <w:sz w:val="24"/>
          <w:szCs w:val="24"/>
        </w:rPr>
        <w:t xml:space="preserve">Assainissement (BA). </w:t>
      </w:r>
    </w:p>
    <w:p w14:paraId="4217E2E5" w14:textId="77777777" w:rsidR="008E3CDC" w:rsidRPr="00EF52F7" w:rsidRDefault="008E3CDC" w:rsidP="008E3CDC">
      <w:pPr>
        <w:jc w:val="both"/>
        <w:rPr>
          <w:rFonts w:ascii="Times New Roman" w:hAnsi="Times New Roman"/>
          <w:bCs/>
          <w:sz w:val="24"/>
          <w:szCs w:val="24"/>
        </w:rPr>
      </w:pPr>
      <w:r w:rsidRPr="00EF52F7">
        <w:rPr>
          <w:rFonts w:ascii="Times New Roman" w:hAnsi="Times New Roman"/>
          <w:bCs/>
          <w:sz w:val="24"/>
          <w:szCs w:val="24"/>
        </w:rPr>
        <w:t xml:space="preserve">Dans cette visée, les ETD sont chargés d’assurer la gestion des activités opérationnelles d’assainissement (collecte, transport, traitement et élimination et/ou valorisation des déchets). Ainsi notamment, la DAS et le BA participent à la coordination des activités FDAL au niveau national et provincial depuis 2020. </w:t>
      </w:r>
    </w:p>
    <w:p w14:paraId="205B1383" w14:textId="5533BF90" w:rsidR="008E3CDC" w:rsidRPr="00EF52F7" w:rsidRDefault="008E3CDC" w:rsidP="008E3CDC">
      <w:pPr>
        <w:jc w:val="both"/>
        <w:rPr>
          <w:rFonts w:ascii="Times New Roman" w:hAnsi="Times New Roman"/>
          <w:bCs/>
          <w:sz w:val="24"/>
          <w:szCs w:val="24"/>
        </w:rPr>
      </w:pPr>
      <w:r w:rsidRPr="00EF52F7">
        <w:rPr>
          <w:rFonts w:ascii="Times New Roman" w:hAnsi="Times New Roman"/>
          <w:bCs/>
          <w:sz w:val="24"/>
          <w:szCs w:val="24"/>
        </w:rPr>
        <w:t xml:space="preserve">Les agents du BA comprennent notamment les Techniciens de l'Environnement (TE), qui sont des agents environnementaux affectés à des entités définies, et qui participent à la mise en œuvre de la Feuille de Route de la Fin de la Défécation à l’Air Libre (FDAL). Par ailleurs, l'Office des Voiries et Drainage (OVD) placé sous la tutelle du Ministère des Infrastructures et Travaux Publics (MITP), supervise les travaux de drainage. Aussi, la Direction d'Hygiène et Salubrité Publique (DHSP) du Ministère de la Santé Publique, Hygiène et Prévention (MSPHP) a joué un rôle historique dans la mise en œuvre du Programme National Ecoles et Villages Assainissement et de certaines activités de lutte </w:t>
      </w:r>
      <w:r w:rsidR="005B508B" w:rsidRPr="00EF52F7">
        <w:rPr>
          <w:rFonts w:ascii="Times New Roman" w:hAnsi="Times New Roman"/>
          <w:bCs/>
          <w:sz w:val="24"/>
          <w:szCs w:val="24"/>
        </w:rPr>
        <w:t>antivectorielle</w:t>
      </w:r>
      <w:r w:rsidRPr="00EF52F7">
        <w:rPr>
          <w:rFonts w:ascii="Times New Roman" w:hAnsi="Times New Roman"/>
          <w:bCs/>
          <w:sz w:val="24"/>
          <w:szCs w:val="24"/>
        </w:rPr>
        <w:t xml:space="preserve"> et de l'hygiène. Le DHSP est représenté au niveau provincial par son service déconcentré, à savoir</w:t>
      </w:r>
      <w:r w:rsidR="00D03732">
        <w:rPr>
          <w:rFonts w:ascii="Times New Roman" w:hAnsi="Times New Roman"/>
          <w:bCs/>
          <w:sz w:val="24"/>
          <w:szCs w:val="24"/>
        </w:rPr>
        <w:t xml:space="preserve"> le</w:t>
      </w:r>
      <w:r w:rsidRPr="00EF52F7">
        <w:rPr>
          <w:rFonts w:ascii="Times New Roman" w:hAnsi="Times New Roman"/>
          <w:bCs/>
          <w:sz w:val="24"/>
          <w:szCs w:val="24"/>
        </w:rPr>
        <w:t xml:space="preserve"> Bureau d'Hygiène et Salubrité Publique (BHSP). Ce bureau est hébergé dans la Division Provinciale de la Santé (DPS) et a joué un rôle important dans la mise en œuvre du Programme National Villages Assainis – PNVA </w:t>
      </w:r>
      <w:r w:rsidR="00D03732">
        <w:rPr>
          <w:rFonts w:ascii="Times New Roman" w:hAnsi="Times New Roman"/>
          <w:bCs/>
          <w:sz w:val="24"/>
          <w:szCs w:val="24"/>
        </w:rPr>
        <w:t>actif depuis</w:t>
      </w:r>
      <w:r w:rsidRPr="00EF52F7">
        <w:rPr>
          <w:rFonts w:ascii="Times New Roman" w:hAnsi="Times New Roman"/>
          <w:bCs/>
          <w:sz w:val="24"/>
          <w:szCs w:val="24"/>
        </w:rPr>
        <w:t xml:space="preserve"> 2008. </w:t>
      </w:r>
      <w:r w:rsidR="00D03732">
        <w:rPr>
          <w:rFonts w:ascii="Times New Roman" w:hAnsi="Times New Roman"/>
          <w:bCs/>
          <w:sz w:val="24"/>
          <w:szCs w:val="24"/>
        </w:rPr>
        <w:t xml:space="preserve">Le </w:t>
      </w:r>
      <w:r w:rsidRPr="00EF52F7">
        <w:rPr>
          <w:rFonts w:ascii="Times New Roman" w:hAnsi="Times New Roman"/>
          <w:bCs/>
          <w:sz w:val="24"/>
          <w:szCs w:val="24"/>
        </w:rPr>
        <w:t>BHSP travail</w:t>
      </w:r>
      <w:r w:rsidR="00D03732">
        <w:rPr>
          <w:rFonts w:ascii="Times New Roman" w:hAnsi="Times New Roman"/>
          <w:bCs/>
          <w:sz w:val="24"/>
          <w:szCs w:val="24"/>
        </w:rPr>
        <w:t>le</w:t>
      </w:r>
      <w:r w:rsidRPr="00EF52F7">
        <w:rPr>
          <w:rFonts w:ascii="Times New Roman" w:hAnsi="Times New Roman"/>
          <w:bCs/>
          <w:sz w:val="24"/>
          <w:szCs w:val="24"/>
        </w:rPr>
        <w:t xml:space="preserve"> en synergie avec la BA dans la mise en œuvre de la </w:t>
      </w:r>
      <w:r w:rsidR="00D03732">
        <w:rPr>
          <w:rFonts w:ascii="Times New Roman" w:hAnsi="Times New Roman"/>
          <w:bCs/>
          <w:sz w:val="24"/>
          <w:szCs w:val="24"/>
        </w:rPr>
        <w:t>FdR</w:t>
      </w:r>
      <w:r w:rsidRPr="00EF52F7">
        <w:rPr>
          <w:rFonts w:ascii="Times New Roman" w:hAnsi="Times New Roman"/>
          <w:bCs/>
          <w:sz w:val="24"/>
          <w:szCs w:val="24"/>
        </w:rPr>
        <w:t xml:space="preserve"> de la FDAL en milieux périurbain et rural en utilisant l’approche « Assainissement Total piloté par la Communauté (ATPC) ». </w:t>
      </w:r>
    </w:p>
    <w:p w14:paraId="61084667" w14:textId="77777777" w:rsidR="00B42CE9" w:rsidRPr="00EF52F7" w:rsidRDefault="00B42CE9" w:rsidP="00CC4FAC">
      <w:pPr>
        <w:pStyle w:val="Titre2"/>
        <w:numPr>
          <w:ilvl w:val="1"/>
          <w:numId w:val="10"/>
        </w:numPr>
        <w:tabs>
          <w:tab w:val="left" w:pos="851"/>
        </w:tabs>
        <w:ind w:left="851" w:hanging="491"/>
        <w:jc w:val="both"/>
        <w:rPr>
          <w:rFonts w:ascii="Times New Roman" w:hAnsi="Times New Roman"/>
          <w:b/>
          <w:bCs/>
          <w:sz w:val="24"/>
          <w:szCs w:val="24"/>
        </w:rPr>
      </w:pPr>
      <w:bookmarkStart w:id="41" w:name="_Toc173423632"/>
      <w:bookmarkStart w:id="42" w:name="_Toc174617828"/>
      <w:bookmarkStart w:id="43" w:name="_Toc177458227"/>
      <w:bookmarkEnd w:id="39"/>
      <w:r w:rsidRPr="00EF52F7">
        <w:rPr>
          <w:rFonts w:ascii="Times New Roman" w:hAnsi="Times New Roman"/>
          <w:b/>
          <w:bCs/>
          <w:sz w:val="24"/>
          <w:szCs w:val="24"/>
        </w:rPr>
        <w:t xml:space="preserve">Nécessité de la participation du secteur privé dans le </w:t>
      </w:r>
      <w:bookmarkEnd w:id="41"/>
      <w:r w:rsidRPr="00EF52F7">
        <w:rPr>
          <w:rFonts w:ascii="Times New Roman" w:hAnsi="Times New Roman"/>
          <w:b/>
          <w:bCs/>
          <w:sz w:val="24"/>
          <w:szCs w:val="24"/>
        </w:rPr>
        <w:t>secteur de l'assainissement et de</w:t>
      </w:r>
      <w:r w:rsidR="00CC4FAC">
        <w:rPr>
          <w:rFonts w:ascii="Times New Roman" w:hAnsi="Times New Roman"/>
          <w:b/>
          <w:bCs/>
          <w:sz w:val="24"/>
          <w:szCs w:val="24"/>
        </w:rPr>
        <w:t xml:space="preserve"> </w:t>
      </w:r>
      <w:r w:rsidRPr="00EF52F7">
        <w:rPr>
          <w:rFonts w:ascii="Times New Roman" w:hAnsi="Times New Roman"/>
          <w:b/>
          <w:bCs/>
          <w:sz w:val="24"/>
          <w:szCs w:val="24"/>
        </w:rPr>
        <w:t>l'hygiène</w:t>
      </w:r>
      <w:bookmarkEnd w:id="42"/>
      <w:bookmarkEnd w:id="43"/>
    </w:p>
    <w:p w14:paraId="1581D801" w14:textId="77777777" w:rsidR="00EE2E66" w:rsidRPr="0077351B" w:rsidRDefault="00EE2E66" w:rsidP="00EE2E66">
      <w:pPr>
        <w:rPr>
          <w:rFonts w:ascii="Times New Roman" w:hAnsi="Times New Roman"/>
          <w:sz w:val="2"/>
          <w:szCs w:val="2"/>
        </w:rPr>
      </w:pPr>
    </w:p>
    <w:p w14:paraId="31485822" w14:textId="489D483B" w:rsidR="002A1A4B" w:rsidRPr="00EF52F7" w:rsidRDefault="00C70EDD" w:rsidP="00EE2E66">
      <w:pPr>
        <w:autoSpaceDE w:val="0"/>
        <w:autoSpaceDN w:val="0"/>
        <w:adjustRightInd w:val="0"/>
        <w:ind w:right="-270"/>
        <w:jc w:val="both"/>
        <w:rPr>
          <w:rFonts w:ascii="Times New Roman" w:hAnsi="Times New Roman"/>
          <w:sz w:val="24"/>
          <w:szCs w:val="24"/>
        </w:rPr>
      </w:pPr>
      <w:bookmarkStart w:id="44" w:name="_Hlk177736167"/>
      <w:r w:rsidRPr="00EF52F7">
        <w:rPr>
          <w:rFonts w:ascii="Times New Roman" w:hAnsi="Times New Roman"/>
          <w:sz w:val="24"/>
          <w:szCs w:val="24"/>
        </w:rPr>
        <w:t>L’implication du secteur privé s’avère impérieux pour le développement des services d’assainissement en RDC</w:t>
      </w:r>
      <w:r w:rsidR="002A1A4B" w:rsidRPr="00EF52F7">
        <w:rPr>
          <w:rFonts w:ascii="Times New Roman" w:hAnsi="Times New Roman"/>
          <w:sz w:val="24"/>
          <w:szCs w:val="24"/>
        </w:rPr>
        <w:t>. L</w:t>
      </w:r>
      <w:r w:rsidR="008B10F0" w:rsidRPr="00EF52F7">
        <w:rPr>
          <w:rFonts w:ascii="Times New Roman" w:hAnsi="Times New Roman"/>
          <w:sz w:val="24"/>
          <w:szCs w:val="24"/>
        </w:rPr>
        <w:t xml:space="preserve">’objectif N° 4 de </w:t>
      </w:r>
      <w:r w:rsidR="00D03732">
        <w:rPr>
          <w:rFonts w:ascii="Times New Roman" w:hAnsi="Times New Roman"/>
          <w:sz w:val="24"/>
          <w:szCs w:val="24"/>
        </w:rPr>
        <w:t xml:space="preserve">la </w:t>
      </w:r>
      <w:r w:rsidRPr="00EF52F7">
        <w:rPr>
          <w:rFonts w:ascii="Times New Roman" w:hAnsi="Times New Roman"/>
          <w:sz w:val="24"/>
          <w:szCs w:val="24"/>
        </w:rPr>
        <w:t xml:space="preserve">PoNA </w:t>
      </w:r>
      <w:r w:rsidR="00F41E93" w:rsidRPr="00EF52F7">
        <w:rPr>
          <w:rFonts w:ascii="Times New Roman" w:hAnsi="Times New Roman"/>
          <w:sz w:val="24"/>
          <w:szCs w:val="24"/>
        </w:rPr>
        <w:t>relatif</w:t>
      </w:r>
      <w:r w:rsidR="003A25FB" w:rsidRPr="00EF52F7">
        <w:rPr>
          <w:rFonts w:ascii="Times New Roman" w:hAnsi="Times New Roman"/>
          <w:sz w:val="24"/>
          <w:szCs w:val="24"/>
        </w:rPr>
        <w:t xml:space="preserve"> à l’amélioration de la gouvernance dans le secteur de l’assainissement</w:t>
      </w:r>
      <w:r w:rsidR="002A1A4B" w:rsidRPr="00EF52F7">
        <w:rPr>
          <w:rFonts w:ascii="Times New Roman" w:hAnsi="Times New Roman"/>
          <w:sz w:val="24"/>
          <w:szCs w:val="24"/>
        </w:rPr>
        <w:t xml:space="preserve">, a prévu </w:t>
      </w:r>
      <w:r w:rsidR="003A25FB" w:rsidRPr="00EF52F7">
        <w:rPr>
          <w:rFonts w:ascii="Times New Roman" w:hAnsi="Times New Roman"/>
          <w:sz w:val="24"/>
          <w:szCs w:val="24"/>
        </w:rPr>
        <w:t>la</w:t>
      </w:r>
      <w:r w:rsidR="002A1A4B" w:rsidRPr="00EF52F7">
        <w:rPr>
          <w:rFonts w:ascii="Times New Roman" w:hAnsi="Times New Roman"/>
          <w:sz w:val="24"/>
          <w:szCs w:val="24"/>
        </w:rPr>
        <w:t xml:space="preserve"> </w:t>
      </w:r>
      <w:r w:rsidR="003A25FB" w:rsidRPr="00EF52F7">
        <w:rPr>
          <w:rFonts w:ascii="Times New Roman" w:hAnsi="Times New Roman"/>
          <w:sz w:val="24"/>
          <w:szCs w:val="24"/>
        </w:rPr>
        <w:t xml:space="preserve">promotion </w:t>
      </w:r>
      <w:r w:rsidRPr="00EF52F7">
        <w:rPr>
          <w:rFonts w:ascii="Times New Roman" w:hAnsi="Times New Roman"/>
          <w:sz w:val="24"/>
          <w:szCs w:val="24"/>
        </w:rPr>
        <w:t xml:space="preserve">des </w:t>
      </w:r>
      <w:r w:rsidR="00D03732">
        <w:rPr>
          <w:rFonts w:ascii="Times New Roman" w:hAnsi="Times New Roman"/>
          <w:sz w:val="24"/>
          <w:szCs w:val="24"/>
        </w:rPr>
        <w:t>P</w:t>
      </w:r>
      <w:r w:rsidRPr="00EF52F7">
        <w:rPr>
          <w:rFonts w:ascii="Times New Roman" w:hAnsi="Times New Roman"/>
          <w:sz w:val="24"/>
          <w:szCs w:val="24"/>
        </w:rPr>
        <w:t xml:space="preserve">artenariats </w:t>
      </w:r>
      <w:r w:rsidR="00D03732">
        <w:rPr>
          <w:rFonts w:ascii="Times New Roman" w:hAnsi="Times New Roman"/>
          <w:sz w:val="24"/>
          <w:szCs w:val="24"/>
        </w:rPr>
        <w:t>P</w:t>
      </w:r>
      <w:r w:rsidRPr="00EF52F7">
        <w:rPr>
          <w:rFonts w:ascii="Times New Roman" w:hAnsi="Times New Roman"/>
          <w:sz w:val="24"/>
          <w:szCs w:val="24"/>
        </w:rPr>
        <w:t>ublic-</w:t>
      </w:r>
      <w:r w:rsidR="00D03732">
        <w:rPr>
          <w:rFonts w:ascii="Times New Roman" w:hAnsi="Times New Roman"/>
          <w:sz w:val="24"/>
          <w:szCs w:val="24"/>
        </w:rPr>
        <w:t>P</w:t>
      </w:r>
      <w:r w:rsidRPr="00EF52F7">
        <w:rPr>
          <w:rFonts w:ascii="Times New Roman" w:hAnsi="Times New Roman"/>
          <w:sz w:val="24"/>
          <w:szCs w:val="24"/>
        </w:rPr>
        <w:t>rivés</w:t>
      </w:r>
      <w:r w:rsidR="00D03732">
        <w:rPr>
          <w:rFonts w:ascii="Times New Roman" w:hAnsi="Times New Roman"/>
          <w:sz w:val="24"/>
          <w:szCs w:val="24"/>
        </w:rPr>
        <w:t xml:space="preserve"> (PPP)</w:t>
      </w:r>
      <w:r w:rsidR="002A1A4B" w:rsidRPr="00EF52F7">
        <w:rPr>
          <w:rFonts w:ascii="Times New Roman" w:hAnsi="Times New Roman"/>
          <w:sz w:val="24"/>
          <w:szCs w:val="24"/>
        </w:rPr>
        <w:t>.</w:t>
      </w:r>
    </w:p>
    <w:p w14:paraId="3F69EBEA" w14:textId="06B42225" w:rsidR="00F41E93" w:rsidRPr="00EF52F7" w:rsidRDefault="00F41E93" w:rsidP="00EE2E66">
      <w:pPr>
        <w:autoSpaceDE w:val="0"/>
        <w:autoSpaceDN w:val="0"/>
        <w:adjustRightInd w:val="0"/>
        <w:ind w:right="-270"/>
        <w:jc w:val="both"/>
        <w:rPr>
          <w:rFonts w:ascii="Times New Roman" w:hAnsi="Times New Roman"/>
          <w:sz w:val="24"/>
          <w:szCs w:val="24"/>
        </w:rPr>
      </w:pPr>
      <w:r w:rsidRPr="00EF52F7">
        <w:rPr>
          <w:rFonts w:ascii="Times New Roman" w:hAnsi="Times New Roman"/>
          <w:sz w:val="24"/>
          <w:szCs w:val="24"/>
        </w:rPr>
        <w:t>A</w:t>
      </w:r>
      <w:r w:rsidR="002A1A4B" w:rsidRPr="00EF52F7">
        <w:rPr>
          <w:rFonts w:ascii="Times New Roman" w:hAnsi="Times New Roman"/>
          <w:sz w:val="24"/>
          <w:szCs w:val="24"/>
        </w:rPr>
        <w:t xml:space="preserve"> ce jour</w:t>
      </w:r>
      <w:r w:rsidR="00672618">
        <w:rPr>
          <w:rFonts w:ascii="Times New Roman" w:hAnsi="Times New Roman"/>
          <w:sz w:val="24"/>
          <w:szCs w:val="24"/>
        </w:rPr>
        <w:t>,</w:t>
      </w:r>
      <w:r w:rsidR="002A1A4B" w:rsidRPr="00EF52F7">
        <w:rPr>
          <w:rFonts w:ascii="Times New Roman" w:hAnsi="Times New Roman"/>
          <w:sz w:val="24"/>
          <w:szCs w:val="24"/>
        </w:rPr>
        <w:t xml:space="preserve"> le </w:t>
      </w:r>
      <w:r w:rsidR="00B13CB6" w:rsidRPr="00EF52F7">
        <w:rPr>
          <w:rFonts w:ascii="Times New Roman" w:hAnsi="Times New Roman"/>
          <w:sz w:val="24"/>
          <w:szCs w:val="24"/>
        </w:rPr>
        <w:t xml:space="preserve">taux de </w:t>
      </w:r>
      <w:r w:rsidR="00D03732">
        <w:rPr>
          <w:rFonts w:ascii="Times New Roman" w:hAnsi="Times New Roman"/>
          <w:sz w:val="24"/>
          <w:szCs w:val="24"/>
        </w:rPr>
        <w:t>P</w:t>
      </w:r>
      <w:r w:rsidR="00B13CB6" w:rsidRPr="00EF52F7">
        <w:rPr>
          <w:rFonts w:ascii="Times New Roman" w:hAnsi="Times New Roman"/>
          <w:sz w:val="24"/>
          <w:szCs w:val="24"/>
        </w:rPr>
        <w:t xml:space="preserve">articipation du </w:t>
      </w:r>
      <w:r w:rsidR="00D03732">
        <w:rPr>
          <w:rFonts w:ascii="Times New Roman" w:hAnsi="Times New Roman"/>
          <w:sz w:val="24"/>
          <w:szCs w:val="24"/>
        </w:rPr>
        <w:t>S</w:t>
      </w:r>
      <w:r w:rsidR="00B13CB6" w:rsidRPr="00EF52F7">
        <w:rPr>
          <w:rFonts w:ascii="Times New Roman" w:hAnsi="Times New Roman"/>
          <w:sz w:val="24"/>
          <w:szCs w:val="24"/>
        </w:rPr>
        <w:t xml:space="preserve">ecteur </w:t>
      </w:r>
      <w:r w:rsidR="00D03732">
        <w:rPr>
          <w:rFonts w:ascii="Times New Roman" w:hAnsi="Times New Roman"/>
          <w:sz w:val="24"/>
          <w:szCs w:val="24"/>
        </w:rPr>
        <w:t>P</w:t>
      </w:r>
      <w:r w:rsidR="00B13CB6" w:rsidRPr="00EF52F7">
        <w:rPr>
          <w:rFonts w:ascii="Times New Roman" w:hAnsi="Times New Roman"/>
          <w:sz w:val="24"/>
          <w:szCs w:val="24"/>
        </w:rPr>
        <w:t>rivé</w:t>
      </w:r>
      <w:r w:rsidR="00D03732">
        <w:rPr>
          <w:rFonts w:ascii="Times New Roman" w:hAnsi="Times New Roman"/>
          <w:sz w:val="24"/>
          <w:szCs w:val="24"/>
        </w:rPr>
        <w:t xml:space="preserve"> (PSP)</w:t>
      </w:r>
      <w:r w:rsidR="00B13CB6" w:rsidRPr="00EF52F7">
        <w:rPr>
          <w:rFonts w:ascii="Times New Roman" w:hAnsi="Times New Roman"/>
          <w:sz w:val="24"/>
          <w:szCs w:val="24"/>
        </w:rPr>
        <w:t xml:space="preserve"> dans le secteur de l’assainissement </w:t>
      </w:r>
      <w:r w:rsidR="002A1A4B" w:rsidRPr="00EF52F7">
        <w:rPr>
          <w:rFonts w:ascii="Times New Roman" w:hAnsi="Times New Roman"/>
          <w:sz w:val="24"/>
          <w:szCs w:val="24"/>
        </w:rPr>
        <w:t>est faible</w:t>
      </w:r>
      <w:r w:rsidRPr="00EF52F7">
        <w:rPr>
          <w:rFonts w:ascii="Times New Roman" w:hAnsi="Times New Roman"/>
          <w:sz w:val="24"/>
          <w:szCs w:val="24"/>
        </w:rPr>
        <w:t xml:space="preserve"> </w:t>
      </w:r>
      <w:r w:rsidR="00D03732">
        <w:rPr>
          <w:rFonts w:ascii="Times New Roman" w:hAnsi="Times New Roman"/>
          <w:sz w:val="24"/>
          <w:szCs w:val="24"/>
        </w:rPr>
        <w:t>en raison</w:t>
      </w:r>
      <w:r w:rsidRPr="00EF52F7">
        <w:rPr>
          <w:rFonts w:ascii="Times New Roman" w:hAnsi="Times New Roman"/>
          <w:sz w:val="24"/>
          <w:szCs w:val="24"/>
        </w:rPr>
        <w:t xml:space="preserve"> d</w:t>
      </w:r>
      <w:r w:rsidR="00D03732">
        <w:rPr>
          <w:rFonts w:ascii="Times New Roman" w:hAnsi="Times New Roman"/>
          <w:sz w:val="24"/>
          <w:szCs w:val="24"/>
        </w:rPr>
        <w:t>’une</w:t>
      </w:r>
      <w:r w:rsidRPr="00EF52F7">
        <w:rPr>
          <w:rFonts w:ascii="Times New Roman" w:hAnsi="Times New Roman"/>
          <w:sz w:val="24"/>
          <w:szCs w:val="24"/>
        </w:rPr>
        <w:t xml:space="preserve"> cadre juridique</w:t>
      </w:r>
      <w:r w:rsidR="00D03732">
        <w:rPr>
          <w:rFonts w:ascii="Times New Roman" w:hAnsi="Times New Roman"/>
          <w:sz w:val="24"/>
          <w:szCs w:val="24"/>
        </w:rPr>
        <w:t xml:space="preserve"> clair</w:t>
      </w:r>
      <w:r w:rsidRPr="00EF52F7">
        <w:rPr>
          <w:rFonts w:ascii="Times New Roman" w:hAnsi="Times New Roman"/>
          <w:sz w:val="24"/>
          <w:szCs w:val="24"/>
        </w:rPr>
        <w:t xml:space="preserve"> en matière de gestion des eaux usées et des déchets solides. Toutefois,</w:t>
      </w:r>
      <w:r w:rsidR="00D03732">
        <w:rPr>
          <w:rFonts w:ascii="Times New Roman" w:hAnsi="Times New Roman"/>
          <w:sz w:val="24"/>
          <w:szCs w:val="24"/>
        </w:rPr>
        <w:t xml:space="preserve"> dans</w:t>
      </w:r>
      <w:r w:rsidRPr="00EF52F7">
        <w:rPr>
          <w:rFonts w:ascii="Times New Roman" w:hAnsi="Times New Roman"/>
          <w:sz w:val="24"/>
          <w:szCs w:val="24"/>
        </w:rPr>
        <w:t xml:space="preserve"> les grandes villes du pays comme Kinshasa, q</w:t>
      </w:r>
      <w:r w:rsidR="002A1A4B" w:rsidRPr="00EF52F7">
        <w:rPr>
          <w:rFonts w:ascii="Times New Roman" w:hAnsi="Times New Roman"/>
          <w:sz w:val="24"/>
          <w:szCs w:val="24"/>
        </w:rPr>
        <w:t>uelques opérateur</w:t>
      </w:r>
      <w:r w:rsidR="00672618">
        <w:rPr>
          <w:rFonts w:ascii="Times New Roman" w:hAnsi="Times New Roman"/>
          <w:sz w:val="24"/>
          <w:szCs w:val="24"/>
        </w:rPr>
        <w:t>s</w:t>
      </w:r>
      <w:r w:rsidR="002A1A4B" w:rsidRPr="00EF52F7">
        <w:rPr>
          <w:rFonts w:ascii="Times New Roman" w:hAnsi="Times New Roman"/>
          <w:sz w:val="24"/>
          <w:szCs w:val="24"/>
        </w:rPr>
        <w:t xml:space="preserve"> privés </w:t>
      </w:r>
      <w:r w:rsidR="005F4B09" w:rsidRPr="00EF52F7">
        <w:rPr>
          <w:rFonts w:ascii="Times New Roman" w:hAnsi="Times New Roman"/>
          <w:sz w:val="24"/>
          <w:szCs w:val="24"/>
        </w:rPr>
        <w:t>intervienn</w:t>
      </w:r>
      <w:r w:rsidR="005F4B09">
        <w:rPr>
          <w:rFonts w:ascii="Times New Roman" w:hAnsi="Times New Roman"/>
          <w:sz w:val="24"/>
          <w:szCs w:val="24"/>
        </w:rPr>
        <w:t>e</w:t>
      </w:r>
      <w:r w:rsidR="005F4B09" w:rsidRPr="00EF52F7">
        <w:rPr>
          <w:rFonts w:ascii="Times New Roman" w:hAnsi="Times New Roman"/>
          <w:sz w:val="24"/>
          <w:szCs w:val="24"/>
        </w:rPr>
        <w:t>nt</w:t>
      </w:r>
      <w:r w:rsidR="008B10F0" w:rsidRPr="00EF52F7">
        <w:rPr>
          <w:rFonts w:ascii="Times New Roman" w:hAnsi="Times New Roman"/>
          <w:sz w:val="24"/>
          <w:szCs w:val="24"/>
        </w:rPr>
        <w:t xml:space="preserve"> </w:t>
      </w:r>
      <w:r w:rsidRPr="00EF52F7">
        <w:rPr>
          <w:rFonts w:ascii="Times New Roman" w:hAnsi="Times New Roman"/>
          <w:sz w:val="24"/>
          <w:szCs w:val="24"/>
        </w:rPr>
        <w:t>dans l</w:t>
      </w:r>
      <w:r w:rsidR="00D03732">
        <w:rPr>
          <w:rFonts w:ascii="Times New Roman" w:hAnsi="Times New Roman"/>
          <w:sz w:val="24"/>
          <w:szCs w:val="24"/>
        </w:rPr>
        <w:t>a</w:t>
      </w:r>
      <w:r w:rsidRPr="00EF52F7">
        <w:rPr>
          <w:rFonts w:ascii="Times New Roman" w:hAnsi="Times New Roman"/>
          <w:sz w:val="24"/>
          <w:szCs w:val="24"/>
        </w:rPr>
        <w:t xml:space="preserve"> vidange</w:t>
      </w:r>
      <w:r w:rsidR="002A1A4B" w:rsidRPr="00EF52F7">
        <w:rPr>
          <w:rFonts w:ascii="Times New Roman" w:hAnsi="Times New Roman"/>
          <w:sz w:val="24"/>
          <w:szCs w:val="24"/>
        </w:rPr>
        <w:t xml:space="preserve"> </w:t>
      </w:r>
      <w:r w:rsidRPr="00EF52F7">
        <w:rPr>
          <w:rFonts w:ascii="Times New Roman" w:hAnsi="Times New Roman"/>
          <w:sz w:val="24"/>
          <w:szCs w:val="24"/>
        </w:rPr>
        <w:t>des fosses septiques</w:t>
      </w:r>
      <w:r w:rsidR="00D03732">
        <w:rPr>
          <w:rFonts w:ascii="Times New Roman" w:hAnsi="Times New Roman"/>
          <w:sz w:val="24"/>
          <w:szCs w:val="24"/>
        </w:rPr>
        <w:t xml:space="preserve"> et</w:t>
      </w:r>
      <w:r w:rsidRPr="00EF52F7">
        <w:rPr>
          <w:rFonts w:ascii="Times New Roman" w:hAnsi="Times New Roman"/>
          <w:sz w:val="24"/>
          <w:szCs w:val="24"/>
        </w:rPr>
        <w:t xml:space="preserve"> se sont organisés en association.</w:t>
      </w:r>
      <w:r w:rsidR="008B10F0" w:rsidRPr="00EF52F7">
        <w:rPr>
          <w:rFonts w:ascii="Times New Roman" w:hAnsi="Times New Roman"/>
          <w:sz w:val="24"/>
          <w:szCs w:val="24"/>
        </w:rPr>
        <w:t xml:space="preserve"> Par ailleurs, le faible marché de l’assainissement liquide, avec presqu’aucune entreprise fournissant des équipements, des articles, des infrastructures ou des services, mériterait d’être soutenu pour démontrer des opportunités commerciales moins conventionnelles mais viables.</w:t>
      </w:r>
    </w:p>
    <w:p w14:paraId="69C61DD4" w14:textId="6C76A5B9" w:rsidR="00B42CE9" w:rsidRDefault="008B10F0" w:rsidP="00EE2E66">
      <w:pPr>
        <w:autoSpaceDE w:val="0"/>
        <w:autoSpaceDN w:val="0"/>
        <w:adjustRightInd w:val="0"/>
        <w:ind w:right="-270"/>
        <w:jc w:val="both"/>
        <w:rPr>
          <w:rFonts w:ascii="Times New Roman" w:hAnsi="Times New Roman"/>
          <w:sz w:val="24"/>
          <w:szCs w:val="24"/>
        </w:rPr>
      </w:pPr>
      <w:r w:rsidRPr="00EF52F7">
        <w:rPr>
          <w:rFonts w:ascii="Times New Roman" w:hAnsi="Times New Roman"/>
          <w:sz w:val="24"/>
          <w:szCs w:val="24"/>
        </w:rPr>
        <w:lastRenderedPageBreak/>
        <w:t>Il sied de noter que la RDC dispose</w:t>
      </w:r>
      <w:r w:rsidR="00D03732">
        <w:rPr>
          <w:rFonts w:ascii="Times New Roman" w:hAnsi="Times New Roman"/>
          <w:sz w:val="24"/>
          <w:szCs w:val="24"/>
        </w:rPr>
        <w:t xml:space="preserve"> d’une</w:t>
      </w:r>
      <w:r w:rsidRPr="00EF52F7">
        <w:rPr>
          <w:rFonts w:ascii="Times New Roman" w:hAnsi="Times New Roman"/>
          <w:sz w:val="24"/>
          <w:szCs w:val="24"/>
        </w:rPr>
        <w:t xml:space="preserve"> grande opportunité pour le développement de services d’assainissement liquide</w:t>
      </w:r>
      <w:r w:rsidR="00672618">
        <w:rPr>
          <w:rFonts w:ascii="Times New Roman" w:hAnsi="Times New Roman"/>
          <w:sz w:val="24"/>
          <w:szCs w:val="24"/>
        </w:rPr>
        <w:t xml:space="preserve"> </w:t>
      </w:r>
      <w:r w:rsidR="00672618" w:rsidRPr="00EF52F7">
        <w:rPr>
          <w:rFonts w:ascii="Times New Roman" w:hAnsi="Times New Roman"/>
          <w:sz w:val="24"/>
          <w:szCs w:val="24"/>
        </w:rPr>
        <w:t>à la suite du</w:t>
      </w:r>
      <w:r w:rsidRPr="00EF52F7">
        <w:rPr>
          <w:rFonts w:ascii="Times New Roman" w:hAnsi="Times New Roman"/>
          <w:sz w:val="24"/>
          <w:szCs w:val="24"/>
        </w:rPr>
        <w:t xml:space="preserve"> développement démographique et urbanistique. </w:t>
      </w:r>
      <w:r w:rsidR="00D03732">
        <w:rPr>
          <w:rFonts w:ascii="Times New Roman" w:hAnsi="Times New Roman"/>
          <w:sz w:val="24"/>
          <w:szCs w:val="24"/>
        </w:rPr>
        <w:t>Par exemple,</w:t>
      </w:r>
      <w:r w:rsidR="00DA4670">
        <w:rPr>
          <w:rFonts w:ascii="Times New Roman" w:hAnsi="Times New Roman"/>
          <w:sz w:val="24"/>
          <w:szCs w:val="24"/>
        </w:rPr>
        <w:t xml:space="preserve"> </w:t>
      </w:r>
      <w:r w:rsidR="00D03732">
        <w:rPr>
          <w:rFonts w:ascii="Times New Roman" w:hAnsi="Times New Roman"/>
          <w:sz w:val="24"/>
          <w:szCs w:val="24"/>
        </w:rPr>
        <w:t>dans d’autres pays de la région, l</w:t>
      </w:r>
      <w:r w:rsidRPr="00EF52F7">
        <w:rPr>
          <w:rFonts w:ascii="Times New Roman" w:hAnsi="Times New Roman"/>
          <w:sz w:val="24"/>
          <w:szCs w:val="24"/>
        </w:rPr>
        <w:t xml:space="preserve">’implication du secteur privé dans le secteur de l’assainissement </w:t>
      </w:r>
      <w:r w:rsidR="00D03732">
        <w:rPr>
          <w:rFonts w:ascii="Times New Roman" w:hAnsi="Times New Roman"/>
          <w:sz w:val="24"/>
          <w:szCs w:val="24"/>
        </w:rPr>
        <w:t>a démontré une viabilité commerciale</w:t>
      </w:r>
      <w:r w:rsidRPr="00EF52F7">
        <w:rPr>
          <w:rFonts w:ascii="Times New Roman" w:hAnsi="Times New Roman"/>
          <w:sz w:val="24"/>
          <w:szCs w:val="24"/>
        </w:rPr>
        <w:t xml:space="preserve">, tels que </w:t>
      </w:r>
      <w:r w:rsidR="00B42CE9" w:rsidRPr="00EF52F7">
        <w:rPr>
          <w:rFonts w:ascii="Times New Roman" w:hAnsi="Times New Roman"/>
          <w:sz w:val="24"/>
          <w:szCs w:val="24"/>
        </w:rPr>
        <w:t>les vastes projets d’assainissement en conteneurs au Ghana et au Kenya (Clean Team, Sanergy, Sanivation…) jusqu’à la fabrication de serviettes hygiéniques en Tanzanie et en Ouganda (AFRIPAD, SafePad, Kodu Technologies…)</w:t>
      </w:r>
      <w:r w:rsidRPr="00EF52F7">
        <w:rPr>
          <w:rFonts w:ascii="Times New Roman" w:hAnsi="Times New Roman"/>
          <w:sz w:val="24"/>
          <w:szCs w:val="24"/>
        </w:rPr>
        <w:t xml:space="preserve">. En effet, ces pays ont </w:t>
      </w:r>
      <w:r w:rsidR="00B42CE9" w:rsidRPr="00EF52F7">
        <w:rPr>
          <w:rFonts w:ascii="Times New Roman" w:hAnsi="Times New Roman"/>
          <w:sz w:val="24"/>
          <w:szCs w:val="24"/>
        </w:rPr>
        <w:t>connu une participation croissante du secteur privé dans le secteur de l’assainissement et de l’hygiène. Certaines entreprises internationales ont établi avec succès des filiales ou mis en place des partenariats dans quelques pays d’Afrique subsaharienne (par exemple Lixil – Sato) pour répondre aux besoins du marché tandis que certaines initiatives locales se sont également rapidement avérées rentables.</w:t>
      </w:r>
    </w:p>
    <w:p w14:paraId="70734B38" w14:textId="6BA38D1C" w:rsidR="00CC4FAC" w:rsidRPr="00EF52F7" w:rsidRDefault="00CC4FAC" w:rsidP="00EE2E66">
      <w:pPr>
        <w:autoSpaceDE w:val="0"/>
        <w:autoSpaceDN w:val="0"/>
        <w:adjustRightInd w:val="0"/>
        <w:ind w:right="-270"/>
        <w:jc w:val="both"/>
        <w:rPr>
          <w:rFonts w:ascii="Times New Roman" w:hAnsi="Times New Roman"/>
          <w:sz w:val="24"/>
          <w:szCs w:val="24"/>
        </w:rPr>
      </w:pPr>
      <w:r>
        <w:rPr>
          <w:rFonts w:ascii="Times New Roman" w:hAnsi="Times New Roman"/>
          <w:sz w:val="24"/>
          <w:szCs w:val="24"/>
        </w:rPr>
        <w:t xml:space="preserve">Ainsi, le </w:t>
      </w:r>
      <w:r w:rsidR="00D03732">
        <w:rPr>
          <w:rFonts w:ascii="Times New Roman" w:hAnsi="Times New Roman"/>
          <w:sz w:val="24"/>
          <w:szCs w:val="24"/>
        </w:rPr>
        <w:t>Projet</w:t>
      </w:r>
      <w:r w:rsidR="00353BE5">
        <w:rPr>
          <w:rFonts w:ascii="Times New Roman" w:hAnsi="Times New Roman"/>
          <w:sz w:val="24"/>
          <w:szCs w:val="24"/>
        </w:rPr>
        <w:t xml:space="preserve"> </w:t>
      </w:r>
      <w:r>
        <w:rPr>
          <w:rFonts w:ascii="Times New Roman" w:hAnsi="Times New Roman"/>
          <w:sz w:val="24"/>
          <w:szCs w:val="24"/>
        </w:rPr>
        <w:t>prévu</w:t>
      </w:r>
      <w:r w:rsidR="00353BE5">
        <w:rPr>
          <w:rFonts w:ascii="Times New Roman" w:hAnsi="Times New Roman"/>
          <w:sz w:val="24"/>
          <w:szCs w:val="24"/>
        </w:rPr>
        <w:t>,</w:t>
      </w:r>
      <w:r>
        <w:rPr>
          <w:rFonts w:ascii="Times New Roman" w:hAnsi="Times New Roman"/>
          <w:sz w:val="24"/>
          <w:szCs w:val="24"/>
        </w:rPr>
        <w:t xml:space="preserve"> </w:t>
      </w:r>
      <w:r w:rsidR="00353BE5">
        <w:rPr>
          <w:rFonts w:ascii="Times New Roman" w:hAnsi="Times New Roman"/>
          <w:sz w:val="24"/>
          <w:szCs w:val="24"/>
        </w:rPr>
        <w:t xml:space="preserve">dans le cadre de </w:t>
      </w:r>
      <w:r w:rsidR="00353BE5" w:rsidRPr="00EF52F7">
        <w:rPr>
          <w:rFonts w:ascii="Times New Roman" w:hAnsi="Times New Roman"/>
          <w:bCs/>
          <w:sz w:val="24"/>
          <w:szCs w:val="24"/>
        </w:rPr>
        <w:t>l’accord de financement n° 73390-ZR</w:t>
      </w:r>
      <w:r w:rsidR="00353BE5">
        <w:rPr>
          <w:rFonts w:ascii="Times New Roman" w:hAnsi="Times New Roman"/>
          <w:sz w:val="24"/>
          <w:szCs w:val="24"/>
        </w:rPr>
        <w:t xml:space="preserve"> </w:t>
      </w:r>
      <w:r w:rsidR="00353BE5">
        <w:rPr>
          <w:rFonts w:ascii="Times New Roman" w:hAnsi="Times New Roman"/>
          <w:bCs/>
          <w:sz w:val="24"/>
          <w:szCs w:val="24"/>
        </w:rPr>
        <w:t xml:space="preserve">(cfr section 2.3 de </w:t>
      </w:r>
      <w:r w:rsidR="00353BE5" w:rsidRPr="00EF52F7">
        <w:rPr>
          <w:rFonts w:ascii="Times New Roman" w:hAnsi="Times New Roman"/>
          <w:bCs/>
          <w:sz w:val="24"/>
          <w:szCs w:val="24"/>
        </w:rPr>
        <w:t>l’annexe 1</w:t>
      </w:r>
      <w:r w:rsidR="00353BE5">
        <w:rPr>
          <w:rFonts w:ascii="Times New Roman" w:hAnsi="Times New Roman"/>
          <w:bCs/>
          <w:sz w:val="24"/>
          <w:szCs w:val="24"/>
        </w:rPr>
        <w:t>), u</w:t>
      </w:r>
      <w:r w:rsidR="00353BE5" w:rsidRPr="00EF52F7">
        <w:rPr>
          <w:rFonts w:ascii="Times New Roman" w:hAnsi="Times New Roman"/>
          <w:bCs/>
          <w:sz w:val="24"/>
          <w:szCs w:val="24"/>
        </w:rPr>
        <w:t xml:space="preserve">n budget de 1,6 </w:t>
      </w:r>
      <w:r w:rsidR="00353BE5">
        <w:rPr>
          <w:rFonts w:ascii="Times New Roman" w:hAnsi="Times New Roman"/>
          <w:bCs/>
          <w:sz w:val="24"/>
          <w:szCs w:val="24"/>
        </w:rPr>
        <w:t xml:space="preserve">millions </w:t>
      </w:r>
      <w:r w:rsidR="00353BE5" w:rsidRPr="00EF52F7">
        <w:rPr>
          <w:rFonts w:ascii="Times New Roman" w:hAnsi="Times New Roman"/>
          <w:bCs/>
          <w:sz w:val="24"/>
          <w:szCs w:val="24"/>
        </w:rPr>
        <w:t>US</w:t>
      </w:r>
      <w:r w:rsidR="002D5E93">
        <w:rPr>
          <w:rFonts w:ascii="Times New Roman" w:hAnsi="Times New Roman"/>
          <w:bCs/>
          <w:sz w:val="24"/>
          <w:szCs w:val="24"/>
        </w:rPr>
        <w:t>D</w:t>
      </w:r>
      <w:r w:rsidR="00353BE5" w:rsidRPr="00EF52F7">
        <w:rPr>
          <w:rFonts w:ascii="Times New Roman" w:hAnsi="Times New Roman"/>
          <w:bCs/>
          <w:sz w:val="24"/>
          <w:szCs w:val="24"/>
        </w:rPr>
        <w:t xml:space="preserve"> </w:t>
      </w:r>
      <w:r w:rsidR="00353BE5">
        <w:rPr>
          <w:rFonts w:ascii="Times New Roman" w:hAnsi="Times New Roman"/>
          <w:bCs/>
          <w:sz w:val="24"/>
          <w:szCs w:val="24"/>
        </w:rPr>
        <w:t>pour supporter l</w:t>
      </w:r>
      <w:r>
        <w:rPr>
          <w:rFonts w:ascii="Times New Roman" w:hAnsi="Times New Roman"/>
          <w:sz w:val="24"/>
          <w:szCs w:val="24"/>
        </w:rPr>
        <w:t xml:space="preserve">es dons catalytiques </w:t>
      </w:r>
      <w:r w:rsidR="00353BE5">
        <w:rPr>
          <w:rFonts w:ascii="Times New Roman" w:hAnsi="Times New Roman"/>
          <w:sz w:val="24"/>
          <w:szCs w:val="24"/>
        </w:rPr>
        <w:t>en faveur d</w:t>
      </w:r>
      <w:r>
        <w:rPr>
          <w:rFonts w:ascii="Times New Roman" w:hAnsi="Times New Roman"/>
          <w:sz w:val="24"/>
          <w:szCs w:val="24"/>
        </w:rPr>
        <w:t xml:space="preserve">es entreprises d’assainissement et d’hygiène </w:t>
      </w:r>
      <w:r w:rsidR="00353BE5">
        <w:rPr>
          <w:rFonts w:ascii="Times New Roman" w:hAnsi="Times New Roman"/>
          <w:sz w:val="24"/>
          <w:szCs w:val="24"/>
        </w:rPr>
        <w:t xml:space="preserve">pour susciter le développement de nouveaux services et produits d’assainissement en RDC et plus particulièrement dans la zone du </w:t>
      </w:r>
      <w:r w:rsidR="00D03732">
        <w:rPr>
          <w:rFonts w:ascii="Times New Roman" w:hAnsi="Times New Roman"/>
          <w:sz w:val="24"/>
          <w:szCs w:val="24"/>
        </w:rPr>
        <w:t>P</w:t>
      </w:r>
      <w:r w:rsidR="00353BE5">
        <w:rPr>
          <w:rFonts w:ascii="Times New Roman" w:hAnsi="Times New Roman"/>
          <w:sz w:val="24"/>
          <w:szCs w:val="24"/>
        </w:rPr>
        <w:t>rojet.</w:t>
      </w:r>
      <w:r>
        <w:rPr>
          <w:rFonts w:ascii="Times New Roman" w:hAnsi="Times New Roman"/>
          <w:sz w:val="24"/>
          <w:szCs w:val="24"/>
        </w:rPr>
        <w:t xml:space="preserve"> </w:t>
      </w:r>
    </w:p>
    <w:p w14:paraId="12199131" w14:textId="77777777" w:rsidR="00727C55" w:rsidRPr="00852351" w:rsidRDefault="00B42CE9" w:rsidP="00852351">
      <w:pPr>
        <w:autoSpaceDE w:val="0"/>
        <w:autoSpaceDN w:val="0"/>
        <w:adjustRightInd w:val="0"/>
        <w:ind w:right="-270"/>
        <w:jc w:val="both"/>
        <w:rPr>
          <w:rFonts w:ascii="Times New Roman" w:hAnsi="Times New Roman"/>
          <w:sz w:val="24"/>
          <w:szCs w:val="24"/>
        </w:rPr>
      </w:pPr>
      <w:r w:rsidRPr="00852351">
        <w:rPr>
          <w:rFonts w:ascii="Times New Roman" w:hAnsi="Times New Roman"/>
          <w:sz w:val="24"/>
          <w:szCs w:val="24"/>
        </w:rPr>
        <w:t xml:space="preserve">Il est envisagé </w:t>
      </w:r>
      <w:r w:rsidR="00727C55" w:rsidRPr="00852351">
        <w:rPr>
          <w:rFonts w:ascii="Times New Roman" w:hAnsi="Times New Roman"/>
          <w:sz w:val="24"/>
          <w:szCs w:val="24"/>
        </w:rPr>
        <w:t xml:space="preserve">qu’une vingtaine d’entreprises (nationales, régionales, transnationales ou multinationales) obtiennent un don catalytique pour l’assainissement et/ou l’hygiène avec un impact en RDC, dont au moins 8 entreprises parmi les 4 provinces sélectionnées du Projet. </w:t>
      </w:r>
    </w:p>
    <w:bookmarkEnd w:id="44"/>
    <w:p w14:paraId="79E3C35D" w14:textId="3E7AA82A" w:rsidR="00B42CE9" w:rsidRPr="00852351" w:rsidRDefault="00B42CE9" w:rsidP="00852351">
      <w:pPr>
        <w:autoSpaceDE w:val="0"/>
        <w:autoSpaceDN w:val="0"/>
        <w:adjustRightInd w:val="0"/>
        <w:ind w:right="-270"/>
        <w:jc w:val="both"/>
        <w:rPr>
          <w:rFonts w:ascii="Times New Roman" w:hAnsi="Times New Roman"/>
          <w:sz w:val="24"/>
          <w:szCs w:val="24"/>
        </w:rPr>
      </w:pPr>
      <w:r w:rsidRPr="00852351">
        <w:rPr>
          <w:rFonts w:ascii="Times New Roman" w:hAnsi="Times New Roman"/>
          <w:sz w:val="24"/>
          <w:szCs w:val="24"/>
        </w:rPr>
        <w:t xml:space="preserve">Considérant qu’environ 20 entreprises </w:t>
      </w:r>
      <w:r w:rsidR="00877F4C" w:rsidRPr="00852351">
        <w:rPr>
          <w:rFonts w:ascii="Times New Roman" w:hAnsi="Times New Roman"/>
          <w:sz w:val="24"/>
          <w:szCs w:val="24"/>
        </w:rPr>
        <w:t>seront concernée</w:t>
      </w:r>
      <w:r w:rsidR="00672618" w:rsidRPr="00852351">
        <w:rPr>
          <w:rFonts w:ascii="Times New Roman" w:hAnsi="Times New Roman"/>
          <w:sz w:val="24"/>
          <w:szCs w:val="24"/>
        </w:rPr>
        <w:t>s</w:t>
      </w:r>
      <w:r w:rsidR="00877F4C" w:rsidRPr="00852351">
        <w:rPr>
          <w:rFonts w:ascii="Times New Roman" w:hAnsi="Times New Roman"/>
          <w:sz w:val="24"/>
          <w:szCs w:val="24"/>
        </w:rPr>
        <w:t xml:space="preserve"> par le </w:t>
      </w:r>
      <w:r w:rsidR="004C5B8A">
        <w:rPr>
          <w:rFonts w:ascii="Times New Roman" w:hAnsi="Times New Roman"/>
          <w:sz w:val="24"/>
          <w:szCs w:val="24"/>
        </w:rPr>
        <w:t>volet</w:t>
      </w:r>
      <w:r w:rsidR="004C5B8A" w:rsidRPr="00852351">
        <w:rPr>
          <w:rFonts w:ascii="Times New Roman" w:hAnsi="Times New Roman"/>
          <w:sz w:val="24"/>
          <w:szCs w:val="24"/>
        </w:rPr>
        <w:t xml:space="preserve"> </w:t>
      </w:r>
      <w:r w:rsidR="00877F4C" w:rsidRPr="00852351">
        <w:rPr>
          <w:rFonts w:ascii="Times New Roman" w:hAnsi="Times New Roman"/>
          <w:sz w:val="24"/>
          <w:szCs w:val="24"/>
        </w:rPr>
        <w:t xml:space="preserve">des </w:t>
      </w:r>
      <w:r w:rsidRPr="00852351">
        <w:rPr>
          <w:rFonts w:ascii="Times New Roman" w:hAnsi="Times New Roman"/>
          <w:sz w:val="24"/>
          <w:szCs w:val="24"/>
        </w:rPr>
        <w:t>dons catalytiques</w:t>
      </w:r>
      <w:r w:rsidR="00672618" w:rsidRPr="00852351">
        <w:rPr>
          <w:rFonts w:ascii="Times New Roman" w:hAnsi="Times New Roman"/>
          <w:sz w:val="24"/>
          <w:szCs w:val="24"/>
        </w:rPr>
        <w:t xml:space="preserve">, chaque entreprise </w:t>
      </w:r>
      <w:r w:rsidR="004C5B8A">
        <w:rPr>
          <w:rFonts w:ascii="Times New Roman" w:hAnsi="Times New Roman"/>
          <w:sz w:val="24"/>
          <w:szCs w:val="24"/>
        </w:rPr>
        <w:t>pourrait</w:t>
      </w:r>
      <w:r w:rsidR="00672618" w:rsidRPr="00852351">
        <w:rPr>
          <w:rFonts w:ascii="Times New Roman" w:hAnsi="Times New Roman"/>
          <w:sz w:val="24"/>
          <w:szCs w:val="24"/>
        </w:rPr>
        <w:t xml:space="preserve"> bénéficier d</w:t>
      </w:r>
      <w:r w:rsidR="004C5B8A">
        <w:rPr>
          <w:rFonts w:ascii="Times New Roman" w:hAnsi="Times New Roman"/>
          <w:sz w:val="24"/>
          <w:szCs w:val="24"/>
        </w:rPr>
        <w:t>’environ</w:t>
      </w:r>
      <w:r w:rsidR="00672618" w:rsidRPr="00852351">
        <w:rPr>
          <w:rFonts w:ascii="Times New Roman" w:hAnsi="Times New Roman"/>
          <w:sz w:val="24"/>
          <w:szCs w:val="24"/>
        </w:rPr>
        <w:t xml:space="preserve"> 80</w:t>
      </w:r>
      <w:r w:rsidR="004C5B8A">
        <w:rPr>
          <w:rFonts w:ascii="Times New Roman" w:hAnsi="Times New Roman"/>
          <w:sz w:val="24"/>
          <w:szCs w:val="24"/>
        </w:rPr>
        <w:t>,</w:t>
      </w:r>
      <w:r w:rsidR="00672618" w:rsidRPr="00852351">
        <w:rPr>
          <w:rFonts w:ascii="Times New Roman" w:hAnsi="Times New Roman"/>
          <w:sz w:val="24"/>
          <w:szCs w:val="24"/>
        </w:rPr>
        <w:t xml:space="preserve">000$ de financement pour un minimum de </w:t>
      </w:r>
      <w:r w:rsidRPr="00852351">
        <w:rPr>
          <w:rFonts w:ascii="Times New Roman" w:hAnsi="Times New Roman"/>
          <w:sz w:val="24"/>
          <w:szCs w:val="24"/>
        </w:rPr>
        <w:t>40</w:t>
      </w:r>
      <w:r w:rsidR="004C5B8A">
        <w:rPr>
          <w:rFonts w:ascii="Times New Roman" w:hAnsi="Times New Roman"/>
          <w:sz w:val="24"/>
          <w:szCs w:val="24"/>
        </w:rPr>
        <w:t>,</w:t>
      </w:r>
      <w:r w:rsidRPr="00852351">
        <w:rPr>
          <w:rFonts w:ascii="Times New Roman" w:hAnsi="Times New Roman"/>
          <w:sz w:val="24"/>
          <w:szCs w:val="24"/>
        </w:rPr>
        <w:t xml:space="preserve">000 </w:t>
      </w:r>
      <w:r w:rsidR="00877F4C" w:rsidRPr="00852351">
        <w:rPr>
          <w:rFonts w:ascii="Times New Roman" w:hAnsi="Times New Roman"/>
          <w:sz w:val="24"/>
          <w:szCs w:val="24"/>
        </w:rPr>
        <w:t xml:space="preserve">US$ </w:t>
      </w:r>
      <w:r w:rsidRPr="00852351">
        <w:rPr>
          <w:rFonts w:ascii="Times New Roman" w:hAnsi="Times New Roman"/>
          <w:sz w:val="24"/>
          <w:szCs w:val="24"/>
        </w:rPr>
        <w:t xml:space="preserve">et un maximum </w:t>
      </w:r>
      <w:r w:rsidR="00877F4C" w:rsidRPr="00852351">
        <w:rPr>
          <w:rFonts w:ascii="Times New Roman" w:hAnsi="Times New Roman"/>
          <w:sz w:val="24"/>
          <w:szCs w:val="24"/>
        </w:rPr>
        <w:t xml:space="preserve">de </w:t>
      </w:r>
      <w:r w:rsidRPr="00852351">
        <w:rPr>
          <w:rFonts w:ascii="Times New Roman" w:hAnsi="Times New Roman"/>
          <w:sz w:val="24"/>
          <w:szCs w:val="24"/>
        </w:rPr>
        <w:t>150</w:t>
      </w:r>
      <w:r w:rsidR="004C5B8A">
        <w:rPr>
          <w:rFonts w:ascii="Times New Roman" w:hAnsi="Times New Roman"/>
          <w:sz w:val="24"/>
          <w:szCs w:val="24"/>
        </w:rPr>
        <w:t>,</w:t>
      </w:r>
      <w:r w:rsidRPr="00852351">
        <w:rPr>
          <w:rFonts w:ascii="Times New Roman" w:hAnsi="Times New Roman"/>
          <w:sz w:val="24"/>
          <w:szCs w:val="24"/>
        </w:rPr>
        <w:t>000</w:t>
      </w:r>
      <w:r w:rsidR="00877F4C" w:rsidRPr="00852351">
        <w:rPr>
          <w:rFonts w:ascii="Times New Roman" w:hAnsi="Times New Roman"/>
          <w:sz w:val="24"/>
          <w:szCs w:val="24"/>
        </w:rPr>
        <w:t xml:space="preserve"> US$</w:t>
      </w:r>
      <w:r w:rsidRPr="00852351">
        <w:rPr>
          <w:rFonts w:ascii="Times New Roman" w:hAnsi="Times New Roman"/>
          <w:sz w:val="24"/>
          <w:szCs w:val="24"/>
        </w:rPr>
        <w:t>.</w:t>
      </w:r>
    </w:p>
    <w:p w14:paraId="31CABA53" w14:textId="02922682" w:rsidR="00503A68" w:rsidRPr="00EF52F7" w:rsidRDefault="00727C55" w:rsidP="00852351">
      <w:pPr>
        <w:autoSpaceDE w:val="0"/>
        <w:autoSpaceDN w:val="0"/>
        <w:adjustRightInd w:val="0"/>
        <w:ind w:right="-270"/>
        <w:jc w:val="both"/>
        <w:rPr>
          <w:rFonts w:ascii="Times New Roman" w:hAnsi="Times New Roman"/>
          <w:sz w:val="24"/>
          <w:szCs w:val="24"/>
        </w:rPr>
      </w:pPr>
      <w:r w:rsidRPr="00852351">
        <w:rPr>
          <w:rFonts w:ascii="Times New Roman" w:hAnsi="Times New Roman"/>
          <w:sz w:val="24"/>
          <w:szCs w:val="24"/>
        </w:rPr>
        <w:t>C</w:t>
      </w:r>
      <w:r w:rsidR="00B42CE9" w:rsidRPr="00852351">
        <w:rPr>
          <w:rFonts w:ascii="Times New Roman" w:hAnsi="Times New Roman"/>
          <w:sz w:val="24"/>
          <w:szCs w:val="24"/>
        </w:rPr>
        <w:t xml:space="preserve">es dons catalytiques </w:t>
      </w:r>
      <w:r w:rsidR="00877F4C" w:rsidRPr="00852351">
        <w:rPr>
          <w:rFonts w:ascii="Times New Roman" w:hAnsi="Times New Roman"/>
          <w:sz w:val="24"/>
          <w:szCs w:val="24"/>
        </w:rPr>
        <w:t xml:space="preserve">seront </w:t>
      </w:r>
      <w:r w:rsidR="00B42CE9" w:rsidRPr="00852351">
        <w:rPr>
          <w:rFonts w:ascii="Times New Roman" w:hAnsi="Times New Roman"/>
          <w:sz w:val="24"/>
          <w:szCs w:val="24"/>
        </w:rPr>
        <w:t>utilisés pour financer des études de marché et/ou des sous-projets d’assainissement ou d’hygiène</w:t>
      </w:r>
      <w:r w:rsidRPr="00852351">
        <w:rPr>
          <w:rFonts w:ascii="Times New Roman" w:hAnsi="Times New Roman"/>
          <w:sz w:val="24"/>
          <w:szCs w:val="24"/>
        </w:rPr>
        <w:t xml:space="preserve">, </w:t>
      </w:r>
      <w:r w:rsidR="004C5B8A">
        <w:rPr>
          <w:rFonts w:ascii="Times New Roman" w:hAnsi="Times New Roman"/>
          <w:sz w:val="24"/>
          <w:szCs w:val="24"/>
        </w:rPr>
        <w:t>comme par exemple</w:t>
      </w:r>
      <w:r w:rsidRPr="00852351">
        <w:rPr>
          <w:rFonts w:ascii="Times New Roman" w:hAnsi="Times New Roman"/>
          <w:sz w:val="24"/>
          <w:szCs w:val="24"/>
        </w:rPr>
        <w:t xml:space="preserve"> </w:t>
      </w:r>
      <w:r w:rsidR="006E1800" w:rsidRPr="006E1800">
        <w:rPr>
          <w:rFonts w:ascii="Times New Roman" w:hAnsi="Times New Roman"/>
          <w:sz w:val="24"/>
          <w:szCs w:val="24"/>
        </w:rPr>
        <w:t>des études de marché pour éclairer l</w:t>
      </w:r>
      <w:r w:rsidR="006E1800">
        <w:rPr>
          <w:rFonts w:ascii="Times New Roman" w:hAnsi="Times New Roman"/>
          <w:sz w:val="24"/>
          <w:szCs w:val="24"/>
        </w:rPr>
        <w:t>es plans d’affaires</w:t>
      </w:r>
      <w:r w:rsidR="006E1800" w:rsidRPr="006E1800">
        <w:rPr>
          <w:rFonts w:ascii="Times New Roman" w:hAnsi="Times New Roman"/>
          <w:sz w:val="24"/>
          <w:szCs w:val="24"/>
        </w:rPr>
        <w:t xml:space="preserve">, les stratégies de marketing </w:t>
      </w:r>
      <w:r w:rsidR="006E1800">
        <w:rPr>
          <w:rFonts w:ascii="Times New Roman" w:hAnsi="Times New Roman"/>
          <w:sz w:val="24"/>
          <w:szCs w:val="24"/>
        </w:rPr>
        <w:t>pour les nouveau</w:t>
      </w:r>
      <w:r w:rsidR="00877968">
        <w:rPr>
          <w:rFonts w:ascii="Times New Roman" w:hAnsi="Times New Roman"/>
          <w:sz w:val="24"/>
          <w:szCs w:val="24"/>
        </w:rPr>
        <w:t>x</w:t>
      </w:r>
      <w:r w:rsidR="006E1800">
        <w:rPr>
          <w:rFonts w:ascii="Times New Roman" w:hAnsi="Times New Roman"/>
          <w:sz w:val="24"/>
          <w:szCs w:val="24"/>
        </w:rPr>
        <w:t xml:space="preserve"> produits et services, </w:t>
      </w:r>
      <w:r w:rsidR="006E1800" w:rsidRPr="006E1800">
        <w:rPr>
          <w:rFonts w:ascii="Times New Roman" w:hAnsi="Times New Roman"/>
          <w:sz w:val="24"/>
          <w:szCs w:val="24"/>
        </w:rPr>
        <w:t>et leur mise en œuvre</w:t>
      </w:r>
      <w:r w:rsidR="006E1800">
        <w:rPr>
          <w:rFonts w:ascii="Times New Roman" w:hAnsi="Times New Roman"/>
          <w:sz w:val="24"/>
          <w:szCs w:val="24"/>
        </w:rPr>
        <w:t xml:space="preserve">, </w:t>
      </w:r>
      <w:r w:rsidR="00503A68" w:rsidRPr="00852351">
        <w:rPr>
          <w:rFonts w:ascii="Times New Roman" w:hAnsi="Times New Roman"/>
          <w:sz w:val="24"/>
          <w:szCs w:val="24"/>
        </w:rPr>
        <w:t xml:space="preserve">la </w:t>
      </w:r>
      <w:r w:rsidR="00B42CE9" w:rsidRPr="00EF52F7">
        <w:rPr>
          <w:rFonts w:ascii="Times New Roman" w:hAnsi="Times New Roman"/>
          <w:sz w:val="24"/>
          <w:szCs w:val="24"/>
        </w:rPr>
        <w:t>fabrication et la vente de</w:t>
      </w:r>
      <w:r w:rsidR="00503A68" w:rsidRPr="00EF52F7">
        <w:rPr>
          <w:rFonts w:ascii="Times New Roman" w:hAnsi="Times New Roman"/>
          <w:sz w:val="24"/>
          <w:szCs w:val="24"/>
        </w:rPr>
        <w:t xml:space="preserve">s dalles en plastique </w:t>
      </w:r>
      <w:r w:rsidR="00556B85">
        <w:rPr>
          <w:rFonts w:ascii="Times New Roman" w:hAnsi="Times New Roman"/>
          <w:sz w:val="24"/>
          <w:szCs w:val="24"/>
        </w:rPr>
        <w:t xml:space="preserve">pour </w:t>
      </w:r>
      <w:r w:rsidR="00503A68" w:rsidRPr="00EF52F7">
        <w:rPr>
          <w:rFonts w:ascii="Times New Roman" w:hAnsi="Times New Roman"/>
          <w:sz w:val="24"/>
          <w:szCs w:val="24"/>
        </w:rPr>
        <w:t>des latrines</w:t>
      </w:r>
      <w:r w:rsidR="00B42CE9" w:rsidRPr="00EF52F7">
        <w:rPr>
          <w:rFonts w:ascii="Times New Roman" w:hAnsi="Times New Roman"/>
          <w:sz w:val="24"/>
          <w:szCs w:val="24"/>
        </w:rPr>
        <w:t>, de nouveaux modèles de</w:t>
      </w:r>
      <w:r w:rsidR="00503A68" w:rsidRPr="00EF52F7">
        <w:rPr>
          <w:rFonts w:ascii="Times New Roman" w:hAnsi="Times New Roman"/>
          <w:sz w:val="24"/>
          <w:szCs w:val="24"/>
        </w:rPr>
        <w:t>s latrines</w:t>
      </w:r>
      <w:r w:rsidR="00B42CE9" w:rsidRPr="00EF52F7">
        <w:rPr>
          <w:rFonts w:ascii="Times New Roman" w:hAnsi="Times New Roman"/>
          <w:sz w:val="24"/>
          <w:szCs w:val="24"/>
        </w:rPr>
        <w:t xml:space="preserve">, </w:t>
      </w:r>
      <w:r w:rsidR="00503A68" w:rsidRPr="00EF52F7">
        <w:rPr>
          <w:rFonts w:ascii="Times New Roman" w:hAnsi="Times New Roman"/>
          <w:sz w:val="24"/>
          <w:szCs w:val="24"/>
        </w:rPr>
        <w:t>des</w:t>
      </w:r>
      <w:r w:rsidR="00B42CE9" w:rsidRPr="00EF52F7">
        <w:rPr>
          <w:rFonts w:ascii="Times New Roman" w:hAnsi="Times New Roman"/>
          <w:sz w:val="24"/>
          <w:szCs w:val="24"/>
        </w:rPr>
        <w:t xml:space="preserve"> serviettes hygiéniques réutilisables</w:t>
      </w:r>
      <w:r w:rsidR="004C5B8A">
        <w:rPr>
          <w:rFonts w:ascii="Times New Roman" w:hAnsi="Times New Roman"/>
          <w:sz w:val="24"/>
          <w:szCs w:val="24"/>
        </w:rPr>
        <w:t xml:space="preserve"> ou jetables en fibre végétale</w:t>
      </w:r>
      <w:r w:rsidR="00B42CE9" w:rsidRPr="00EF52F7">
        <w:rPr>
          <w:rFonts w:ascii="Times New Roman" w:hAnsi="Times New Roman"/>
          <w:sz w:val="24"/>
          <w:szCs w:val="24"/>
        </w:rPr>
        <w:t xml:space="preserve">, </w:t>
      </w:r>
      <w:r w:rsidR="00B42CE9" w:rsidRPr="00852351">
        <w:rPr>
          <w:rFonts w:ascii="Times New Roman" w:hAnsi="Times New Roman"/>
          <w:sz w:val="24"/>
          <w:szCs w:val="24"/>
        </w:rPr>
        <w:t>des services</w:t>
      </w:r>
      <w:r w:rsidR="004C5B8A">
        <w:rPr>
          <w:rFonts w:ascii="Times New Roman" w:hAnsi="Times New Roman"/>
          <w:sz w:val="24"/>
          <w:szCs w:val="24"/>
        </w:rPr>
        <w:t xml:space="preserve"> de</w:t>
      </w:r>
      <w:r w:rsidR="00B42CE9" w:rsidRPr="00852351">
        <w:rPr>
          <w:rFonts w:ascii="Times New Roman" w:hAnsi="Times New Roman"/>
          <w:sz w:val="24"/>
          <w:szCs w:val="24"/>
        </w:rPr>
        <w:t xml:space="preserve"> </w:t>
      </w:r>
      <w:r w:rsidR="00B42CE9" w:rsidRPr="00EF52F7">
        <w:rPr>
          <w:rFonts w:ascii="Times New Roman" w:hAnsi="Times New Roman"/>
          <w:sz w:val="24"/>
          <w:szCs w:val="24"/>
        </w:rPr>
        <w:t>vidange des boues</w:t>
      </w:r>
      <w:r w:rsidR="00503A68" w:rsidRPr="00EF52F7">
        <w:rPr>
          <w:rFonts w:ascii="Times New Roman" w:hAnsi="Times New Roman"/>
          <w:sz w:val="24"/>
          <w:szCs w:val="24"/>
        </w:rPr>
        <w:t xml:space="preserve"> fécales</w:t>
      </w:r>
      <w:r w:rsidR="004C5B8A">
        <w:rPr>
          <w:rStyle w:val="Appelnotedebasdep"/>
          <w:rFonts w:ascii="Times New Roman" w:hAnsi="Times New Roman"/>
          <w:sz w:val="24"/>
          <w:szCs w:val="24"/>
        </w:rPr>
        <w:footnoteReference w:id="2"/>
      </w:r>
      <w:r w:rsidRPr="00EF52F7">
        <w:rPr>
          <w:rFonts w:ascii="Times New Roman" w:hAnsi="Times New Roman"/>
          <w:sz w:val="24"/>
          <w:szCs w:val="24"/>
        </w:rPr>
        <w:t>, etc</w:t>
      </w:r>
      <w:r w:rsidR="00B42CE9" w:rsidRPr="00EF52F7">
        <w:rPr>
          <w:rFonts w:ascii="Times New Roman" w:hAnsi="Times New Roman"/>
          <w:sz w:val="24"/>
          <w:szCs w:val="24"/>
        </w:rPr>
        <w:t xml:space="preserve">. </w:t>
      </w:r>
    </w:p>
    <w:p w14:paraId="3E406ABD" w14:textId="77777777" w:rsidR="00B42CE9" w:rsidRPr="00852351" w:rsidRDefault="00B42CE9" w:rsidP="00852351">
      <w:pPr>
        <w:autoSpaceDE w:val="0"/>
        <w:autoSpaceDN w:val="0"/>
        <w:adjustRightInd w:val="0"/>
        <w:ind w:right="-270"/>
        <w:jc w:val="both"/>
        <w:rPr>
          <w:rFonts w:ascii="Times New Roman" w:hAnsi="Times New Roman"/>
          <w:sz w:val="24"/>
          <w:szCs w:val="24"/>
        </w:rPr>
      </w:pPr>
      <w:r w:rsidRPr="00852351">
        <w:rPr>
          <w:rFonts w:ascii="Times New Roman" w:hAnsi="Times New Roman"/>
          <w:sz w:val="24"/>
          <w:szCs w:val="24"/>
        </w:rPr>
        <w:t xml:space="preserve">Conformément à l’accord de financement du Projet, une Entité de Gestion des Dons Catalytiques (EG-DC) sera chargée de gérer cette sous-composante d’assainissement. L’EG-DC </w:t>
      </w:r>
      <w:r w:rsidR="00503A68" w:rsidRPr="00852351">
        <w:rPr>
          <w:rFonts w:ascii="Times New Roman" w:hAnsi="Times New Roman"/>
          <w:sz w:val="24"/>
          <w:szCs w:val="24"/>
        </w:rPr>
        <w:t xml:space="preserve">sera </w:t>
      </w:r>
      <w:r w:rsidRPr="00852351">
        <w:rPr>
          <w:rFonts w:ascii="Times New Roman" w:hAnsi="Times New Roman"/>
          <w:sz w:val="24"/>
          <w:szCs w:val="24"/>
        </w:rPr>
        <w:t>sélectionnée de manière compétitive par la CEP-O et les UPEP lors de l’entrée en vigueur du projet (condition remplie en mars 2024). La CEP-O conserve la responsabilité fiduciaire de cette sous-composante d’assainissement. La CEP-O et les UPEP signent les accords de dons catalytiques avec les entreprises sélectionnées. La figure 1 illustre schématiquement le flux de fonds et les responsabilités des différentes parties prenantes.</w:t>
      </w:r>
    </w:p>
    <w:p w14:paraId="484BA80E" w14:textId="25DE536E" w:rsidR="00B42CE9" w:rsidRPr="00852351" w:rsidRDefault="00B42CE9" w:rsidP="00852351">
      <w:pPr>
        <w:autoSpaceDE w:val="0"/>
        <w:autoSpaceDN w:val="0"/>
        <w:adjustRightInd w:val="0"/>
        <w:ind w:right="-270"/>
        <w:jc w:val="both"/>
        <w:rPr>
          <w:rFonts w:ascii="Times New Roman" w:hAnsi="Times New Roman"/>
          <w:sz w:val="24"/>
          <w:szCs w:val="24"/>
        </w:rPr>
      </w:pPr>
      <w:r w:rsidRPr="00852351">
        <w:rPr>
          <w:rFonts w:ascii="Times New Roman" w:hAnsi="Times New Roman"/>
          <w:sz w:val="24"/>
          <w:szCs w:val="24"/>
        </w:rPr>
        <w:t>Il n’est pas obligatoire que les entreprises s</w:t>
      </w:r>
      <w:r w:rsidR="00727C55" w:rsidRPr="00852351">
        <w:rPr>
          <w:rFonts w:ascii="Times New Roman" w:hAnsi="Times New Roman"/>
          <w:sz w:val="24"/>
          <w:szCs w:val="24"/>
        </w:rPr>
        <w:t>e s</w:t>
      </w:r>
      <w:r w:rsidRPr="00852351">
        <w:rPr>
          <w:rFonts w:ascii="Times New Roman" w:hAnsi="Times New Roman"/>
          <w:sz w:val="24"/>
          <w:szCs w:val="24"/>
        </w:rPr>
        <w:t>itu</w:t>
      </w:r>
      <w:r w:rsidR="00727C55" w:rsidRPr="00852351">
        <w:rPr>
          <w:rFonts w:ascii="Times New Roman" w:hAnsi="Times New Roman"/>
          <w:sz w:val="24"/>
          <w:szCs w:val="24"/>
        </w:rPr>
        <w:t xml:space="preserve">ent </w:t>
      </w:r>
      <w:r w:rsidRPr="00852351">
        <w:rPr>
          <w:rFonts w:ascii="Times New Roman" w:hAnsi="Times New Roman"/>
          <w:sz w:val="24"/>
          <w:szCs w:val="24"/>
        </w:rPr>
        <w:t xml:space="preserve">dans les quatre provinces </w:t>
      </w:r>
      <w:r w:rsidR="00727C55" w:rsidRPr="00852351">
        <w:rPr>
          <w:rFonts w:ascii="Times New Roman" w:hAnsi="Times New Roman"/>
          <w:sz w:val="24"/>
          <w:szCs w:val="24"/>
        </w:rPr>
        <w:t>du</w:t>
      </w:r>
      <w:r w:rsidRPr="00852351">
        <w:rPr>
          <w:rFonts w:ascii="Times New Roman" w:hAnsi="Times New Roman"/>
          <w:sz w:val="24"/>
          <w:szCs w:val="24"/>
        </w:rPr>
        <w:t xml:space="preserve"> Projet PASEA, mais les </w:t>
      </w:r>
      <w:r w:rsidR="00727C55" w:rsidRPr="00852351">
        <w:rPr>
          <w:rFonts w:ascii="Times New Roman" w:hAnsi="Times New Roman"/>
          <w:sz w:val="24"/>
          <w:szCs w:val="24"/>
        </w:rPr>
        <w:t>produits</w:t>
      </w:r>
      <w:r w:rsidRPr="00852351">
        <w:rPr>
          <w:rFonts w:ascii="Times New Roman" w:hAnsi="Times New Roman"/>
          <w:sz w:val="24"/>
          <w:szCs w:val="24"/>
        </w:rPr>
        <w:t xml:space="preserve"> ou </w:t>
      </w:r>
      <w:r w:rsidR="00727C55" w:rsidRPr="00852351">
        <w:rPr>
          <w:rFonts w:ascii="Times New Roman" w:hAnsi="Times New Roman"/>
          <w:sz w:val="24"/>
          <w:szCs w:val="24"/>
        </w:rPr>
        <w:t xml:space="preserve">les </w:t>
      </w:r>
      <w:r w:rsidRPr="00852351">
        <w:rPr>
          <w:rFonts w:ascii="Times New Roman" w:hAnsi="Times New Roman"/>
          <w:sz w:val="24"/>
          <w:szCs w:val="24"/>
        </w:rPr>
        <w:t xml:space="preserve">services </w:t>
      </w:r>
      <w:r w:rsidR="00727C55" w:rsidRPr="00852351">
        <w:rPr>
          <w:rFonts w:ascii="Times New Roman" w:hAnsi="Times New Roman"/>
          <w:sz w:val="24"/>
          <w:szCs w:val="24"/>
        </w:rPr>
        <w:t xml:space="preserve">de ces entreprises </w:t>
      </w:r>
      <w:r w:rsidR="004C5B8A">
        <w:rPr>
          <w:rFonts w:ascii="Times New Roman" w:hAnsi="Times New Roman"/>
          <w:sz w:val="24"/>
          <w:szCs w:val="24"/>
        </w:rPr>
        <w:t>devraient</w:t>
      </w:r>
      <w:r w:rsidR="004C5B8A" w:rsidRPr="00852351">
        <w:rPr>
          <w:rFonts w:ascii="Times New Roman" w:hAnsi="Times New Roman"/>
          <w:sz w:val="24"/>
          <w:szCs w:val="24"/>
        </w:rPr>
        <w:t xml:space="preserve"> </w:t>
      </w:r>
      <w:r w:rsidRPr="00852351">
        <w:rPr>
          <w:rFonts w:ascii="Times New Roman" w:hAnsi="Times New Roman"/>
          <w:sz w:val="24"/>
          <w:szCs w:val="24"/>
        </w:rPr>
        <w:t>avoir un impact direct sur les populations de ces provinces (par exemple, certains articles pourraient être produits à Kinshasa</w:t>
      </w:r>
      <w:r w:rsidR="004C5B8A">
        <w:rPr>
          <w:rFonts w:ascii="Times New Roman" w:hAnsi="Times New Roman"/>
          <w:sz w:val="24"/>
          <w:szCs w:val="24"/>
        </w:rPr>
        <w:t>,</w:t>
      </w:r>
      <w:r w:rsidRPr="00852351">
        <w:rPr>
          <w:rFonts w:ascii="Times New Roman" w:hAnsi="Times New Roman"/>
          <w:sz w:val="24"/>
          <w:szCs w:val="24"/>
        </w:rPr>
        <w:t xml:space="preserve"> à Lubumbashi</w:t>
      </w:r>
      <w:r w:rsidR="004C5B8A">
        <w:rPr>
          <w:rFonts w:ascii="Times New Roman" w:hAnsi="Times New Roman"/>
          <w:sz w:val="24"/>
          <w:szCs w:val="24"/>
        </w:rPr>
        <w:t xml:space="preserve"> ou dans la région</w:t>
      </w:r>
      <w:r w:rsidRPr="00852351">
        <w:rPr>
          <w:rFonts w:ascii="Times New Roman" w:hAnsi="Times New Roman"/>
          <w:sz w:val="24"/>
          <w:szCs w:val="24"/>
        </w:rPr>
        <w:t>, avec une partie substantielle commercialisée dans les provinces du PASEA).</w:t>
      </w:r>
    </w:p>
    <w:p w14:paraId="197B014C" w14:textId="3BDBF523" w:rsidR="00B42CE9" w:rsidRPr="00EF52F7" w:rsidRDefault="00031C6D" w:rsidP="00B42CE9">
      <w:pPr>
        <w:jc w:val="center"/>
        <w:rPr>
          <w:rFonts w:ascii="Times New Roman" w:hAnsi="Times New Roman"/>
          <w:bCs/>
          <w:sz w:val="24"/>
          <w:szCs w:val="24"/>
        </w:rPr>
      </w:pPr>
      <w:r w:rsidRPr="00031C6D">
        <w:rPr>
          <w:noProof/>
        </w:rPr>
        <w:lastRenderedPageBreak/>
        <w:t xml:space="preserve"> </w:t>
      </w:r>
      <w:r w:rsidR="00030F4B">
        <w:rPr>
          <w:rFonts w:ascii="Times New Roman" w:hAnsi="Times New Roman"/>
          <w:noProof/>
          <w:sz w:val="24"/>
          <w:szCs w:val="24"/>
          <w:lang w:val="fr-FR" w:eastAsia="fr-FR"/>
        </w:rPr>
        <w:drawing>
          <wp:inline distT="0" distB="0" distL="0" distR="0" wp14:anchorId="045CCE09" wp14:editId="390D9D8B">
            <wp:extent cx="6117590" cy="59169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7590" cy="5916930"/>
                    </a:xfrm>
                    <a:prstGeom prst="rect">
                      <a:avLst/>
                    </a:prstGeom>
                    <a:noFill/>
                    <a:ln>
                      <a:noFill/>
                    </a:ln>
                  </pic:spPr>
                </pic:pic>
              </a:graphicData>
            </a:graphic>
          </wp:inline>
        </w:drawing>
      </w:r>
    </w:p>
    <w:p w14:paraId="1EED7CC7" w14:textId="4C5BCB92" w:rsidR="00B42CE9" w:rsidRPr="00DA4670" w:rsidRDefault="00B42CE9" w:rsidP="00B42CE9">
      <w:pPr>
        <w:jc w:val="center"/>
        <w:rPr>
          <w:rFonts w:ascii="Times New Roman" w:hAnsi="Times New Roman"/>
          <w:b/>
          <w:color w:val="808080"/>
        </w:rPr>
      </w:pPr>
      <w:r w:rsidRPr="00DA4670">
        <w:rPr>
          <w:rFonts w:ascii="Times New Roman" w:hAnsi="Times New Roman"/>
          <w:b/>
          <w:color w:val="808080"/>
        </w:rPr>
        <w:t xml:space="preserve">Figure 1. Flux de transaction du </w:t>
      </w:r>
      <w:r w:rsidR="00031C6D" w:rsidRPr="00DA4670">
        <w:rPr>
          <w:rFonts w:ascii="Times New Roman" w:hAnsi="Times New Roman"/>
          <w:b/>
          <w:color w:val="808080"/>
        </w:rPr>
        <w:t xml:space="preserve">volet </w:t>
      </w:r>
      <w:r w:rsidRPr="00DA4670">
        <w:rPr>
          <w:rFonts w:ascii="Times New Roman" w:hAnsi="Times New Roman"/>
          <w:b/>
          <w:color w:val="808080"/>
        </w:rPr>
        <w:t>de</w:t>
      </w:r>
      <w:r w:rsidR="00031C6D" w:rsidRPr="00DA4670">
        <w:rPr>
          <w:rFonts w:ascii="Times New Roman" w:hAnsi="Times New Roman"/>
          <w:b/>
          <w:color w:val="808080"/>
        </w:rPr>
        <w:t>s</w:t>
      </w:r>
      <w:r w:rsidRPr="00DA4670">
        <w:rPr>
          <w:rFonts w:ascii="Times New Roman" w:hAnsi="Times New Roman"/>
          <w:b/>
          <w:color w:val="808080"/>
        </w:rPr>
        <w:t xml:space="preserve"> don</w:t>
      </w:r>
      <w:r w:rsidR="00031C6D" w:rsidRPr="00DA4670">
        <w:rPr>
          <w:rFonts w:ascii="Times New Roman" w:hAnsi="Times New Roman"/>
          <w:b/>
          <w:color w:val="808080"/>
        </w:rPr>
        <w:t>s</w:t>
      </w:r>
      <w:r w:rsidRPr="00DA4670">
        <w:rPr>
          <w:rFonts w:ascii="Times New Roman" w:hAnsi="Times New Roman"/>
          <w:b/>
          <w:color w:val="808080"/>
        </w:rPr>
        <w:t xml:space="preserve"> catalytique</w:t>
      </w:r>
      <w:r w:rsidR="00031C6D" w:rsidRPr="00DA4670">
        <w:rPr>
          <w:rFonts w:ascii="Times New Roman" w:hAnsi="Times New Roman"/>
          <w:b/>
          <w:color w:val="808080"/>
        </w:rPr>
        <w:t>s</w:t>
      </w:r>
    </w:p>
    <w:p w14:paraId="17D8B2AA" w14:textId="77777777" w:rsidR="00232A9B" w:rsidRPr="004B00EB" w:rsidRDefault="00232A9B" w:rsidP="00B42CE9">
      <w:pPr>
        <w:jc w:val="center"/>
        <w:rPr>
          <w:rFonts w:ascii="Times New Roman" w:hAnsi="Times New Roman"/>
          <w:b/>
          <w:color w:val="808080"/>
          <w:sz w:val="2"/>
          <w:szCs w:val="2"/>
        </w:rPr>
      </w:pPr>
    </w:p>
    <w:p w14:paraId="6F4AEB76" w14:textId="1CB95FC2" w:rsidR="00852351" w:rsidRPr="00852351" w:rsidRDefault="00852351" w:rsidP="00852351">
      <w:pPr>
        <w:jc w:val="both"/>
        <w:rPr>
          <w:rFonts w:ascii="Times New Roman" w:hAnsi="Times New Roman"/>
          <w:bCs/>
          <w:sz w:val="24"/>
          <w:szCs w:val="24"/>
        </w:rPr>
      </w:pPr>
      <w:bookmarkStart w:id="45" w:name="_Toc173423633"/>
      <w:bookmarkStart w:id="46" w:name="_Toc174617829"/>
      <w:bookmarkStart w:id="47" w:name="_Toc177458229"/>
      <w:r w:rsidRPr="00852351">
        <w:rPr>
          <w:rFonts w:ascii="Times New Roman" w:hAnsi="Times New Roman"/>
          <w:bCs/>
          <w:sz w:val="24"/>
          <w:szCs w:val="24"/>
        </w:rPr>
        <w:t xml:space="preserve">Les présents </w:t>
      </w:r>
      <w:r w:rsidR="00031C6D">
        <w:rPr>
          <w:rFonts w:ascii="Times New Roman" w:hAnsi="Times New Roman"/>
          <w:bCs/>
          <w:sz w:val="24"/>
          <w:szCs w:val="24"/>
        </w:rPr>
        <w:t>T</w:t>
      </w:r>
      <w:r w:rsidRPr="00852351">
        <w:rPr>
          <w:rFonts w:ascii="Times New Roman" w:hAnsi="Times New Roman"/>
          <w:bCs/>
          <w:sz w:val="24"/>
          <w:szCs w:val="24"/>
        </w:rPr>
        <w:t xml:space="preserve">ermes de </w:t>
      </w:r>
      <w:r w:rsidR="00031C6D">
        <w:rPr>
          <w:rFonts w:ascii="Times New Roman" w:hAnsi="Times New Roman"/>
          <w:bCs/>
          <w:sz w:val="24"/>
          <w:szCs w:val="24"/>
        </w:rPr>
        <w:t>R</w:t>
      </w:r>
      <w:r w:rsidRPr="00852351">
        <w:rPr>
          <w:rFonts w:ascii="Times New Roman" w:hAnsi="Times New Roman"/>
          <w:bCs/>
          <w:sz w:val="24"/>
          <w:szCs w:val="24"/>
        </w:rPr>
        <w:t xml:space="preserve">éférence portent sur le recrutement d’un consultant (firme) chargé à la conception, à la gestion et à la mise en œuvre d'un programme de dons catalytiques </w:t>
      </w:r>
      <w:r>
        <w:rPr>
          <w:rFonts w:ascii="Times New Roman" w:hAnsi="Times New Roman"/>
          <w:bCs/>
          <w:sz w:val="24"/>
          <w:szCs w:val="24"/>
        </w:rPr>
        <w:t xml:space="preserve">en faveur </w:t>
      </w:r>
      <w:r w:rsidRPr="00852351">
        <w:rPr>
          <w:rFonts w:ascii="Times New Roman" w:hAnsi="Times New Roman"/>
          <w:bCs/>
          <w:sz w:val="24"/>
          <w:szCs w:val="24"/>
        </w:rPr>
        <w:t xml:space="preserve">des entreprises d'assainissement et d'hygiène sélectionnées en vue d'accélérer l'introduction sur le marché et la commercialisation des </w:t>
      </w:r>
      <w:r w:rsidR="00D002E1">
        <w:rPr>
          <w:rFonts w:ascii="Times New Roman" w:hAnsi="Times New Roman"/>
          <w:bCs/>
          <w:sz w:val="24"/>
          <w:szCs w:val="24"/>
        </w:rPr>
        <w:t>produits et/ou</w:t>
      </w:r>
      <w:r w:rsidRPr="00852351">
        <w:rPr>
          <w:rFonts w:ascii="Times New Roman" w:hAnsi="Times New Roman"/>
          <w:bCs/>
          <w:sz w:val="24"/>
          <w:szCs w:val="24"/>
        </w:rPr>
        <w:t xml:space="preserve"> services d'assainissement et d'hygiène innovants. </w:t>
      </w:r>
    </w:p>
    <w:p w14:paraId="2838078D" w14:textId="77777777" w:rsidR="00B42CE9" w:rsidRPr="004B00EB" w:rsidRDefault="00B42CE9" w:rsidP="008700DC">
      <w:pPr>
        <w:pStyle w:val="Paragraphedeliste"/>
        <w:keepNext/>
        <w:numPr>
          <w:ilvl w:val="0"/>
          <w:numId w:val="6"/>
        </w:numPr>
        <w:spacing w:after="0" w:line="240" w:lineRule="auto"/>
        <w:jc w:val="both"/>
        <w:outlineLvl w:val="0"/>
        <w:rPr>
          <w:rFonts w:ascii="Times New Roman" w:eastAsia="Times New Roman" w:hAnsi="Times New Roman"/>
          <w:b/>
          <w:bCs/>
          <w:caps/>
          <w:color w:val="000000"/>
          <w:kern w:val="32"/>
          <w:sz w:val="24"/>
          <w:szCs w:val="24"/>
        </w:rPr>
      </w:pPr>
      <w:r w:rsidRPr="004B00EB">
        <w:rPr>
          <w:rFonts w:ascii="Times New Roman" w:eastAsia="Times New Roman" w:hAnsi="Times New Roman"/>
          <w:b/>
          <w:bCs/>
          <w:caps/>
          <w:color w:val="000000"/>
          <w:kern w:val="32"/>
          <w:sz w:val="24"/>
          <w:szCs w:val="24"/>
        </w:rPr>
        <w:t>Objectifs</w:t>
      </w:r>
      <w:bookmarkEnd w:id="45"/>
      <w:bookmarkEnd w:id="46"/>
      <w:bookmarkEnd w:id="47"/>
    </w:p>
    <w:p w14:paraId="08868577" w14:textId="77777777" w:rsidR="007A21D3" w:rsidRPr="00EF52F7" w:rsidRDefault="007A21D3" w:rsidP="007A21D3">
      <w:pPr>
        <w:pStyle w:val="Paragraphedeliste"/>
        <w:autoSpaceDE w:val="0"/>
        <w:autoSpaceDN w:val="0"/>
        <w:adjustRightInd w:val="0"/>
        <w:spacing w:after="0" w:line="240" w:lineRule="auto"/>
        <w:rPr>
          <w:rFonts w:ascii="Times New Roman" w:hAnsi="Times New Roman"/>
          <w:b/>
          <w:bCs/>
          <w:sz w:val="24"/>
          <w:szCs w:val="24"/>
        </w:rPr>
      </w:pPr>
    </w:p>
    <w:p w14:paraId="2BBAE685" w14:textId="77777777" w:rsidR="00B42CE9" w:rsidRPr="00EF52F7" w:rsidRDefault="00B42CE9" w:rsidP="00852351">
      <w:pPr>
        <w:pStyle w:val="Titre2"/>
        <w:numPr>
          <w:ilvl w:val="1"/>
          <w:numId w:val="6"/>
        </w:numPr>
        <w:tabs>
          <w:tab w:val="left" w:pos="851"/>
        </w:tabs>
        <w:jc w:val="both"/>
        <w:rPr>
          <w:rFonts w:ascii="Times New Roman" w:hAnsi="Times New Roman"/>
          <w:b/>
          <w:bCs/>
          <w:sz w:val="24"/>
          <w:szCs w:val="24"/>
        </w:rPr>
      </w:pPr>
      <w:bookmarkStart w:id="48" w:name="_Toc173423634"/>
      <w:bookmarkStart w:id="49" w:name="_Toc174617830"/>
      <w:bookmarkStart w:id="50" w:name="_Toc177458230"/>
      <w:bookmarkStart w:id="51" w:name="_Hlk177738058"/>
      <w:r w:rsidRPr="00EF52F7">
        <w:rPr>
          <w:rFonts w:ascii="Times New Roman" w:hAnsi="Times New Roman"/>
          <w:b/>
          <w:bCs/>
          <w:sz w:val="24"/>
          <w:szCs w:val="24"/>
        </w:rPr>
        <w:t>Objectif général</w:t>
      </w:r>
      <w:bookmarkEnd w:id="48"/>
      <w:bookmarkEnd w:id="49"/>
      <w:bookmarkEnd w:id="50"/>
    </w:p>
    <w:p w14:paraId="3C2A5050" w14:textId="77777777" w:rsidR="00D137E0" w:rsidRPr="00D137E0" w:rsidRDefault="00D137E0" w:rsidP="00232A9B">
      <w:pPr>
        <w:jc w:val="both"/>
        <w:rPr>
          <w:rFonts w:ascii="Times New Roman" w:hAnsi="Times New Roman"/>
          <w:bCs/>
          <w:sz w:val="2"/>
          <w:szCs w:val="2"/>
        </w:rPr>
      </w:pPr>
    </w:p>
    <w:p w14:paraId="3E57D84A" w14:textId="11F8DFD5" w:rsidR="00B42CE9" w:rsidRDefault="00852351" w:rsidP="00232A9B">
      <w:pPr>
        <w:jc w:val="both"/>
        <w:rPr>
          <w:rFonts w:ascii="Times New Roman" w:hAnsi="Times New Roman"/>
          <w:bCs/>
          <w:sz w:val="24"/>
          <w:szCs w:val="24"/>
        </w:rPr>
      </w:pPr>
      <w:r>
        <w:rPr>
          <w:rFonts w:ascii="Times New Roman" w:hAnsi="Times New Roman"/>
          <w:bCs/>
          <w:sz w:val="24"/>
          <w:szCs w:val="24"/>
        </w:rPr>
        <w:t xml:space="preserve">L’objectif de la mission est de concevoir, </w:t>
      </w:r>
      <w:r w:rsidRPr="00EF52F7">
        <w:rPr>
          <w:rFonts w:ascii="Times New Roman" w:hAnsi="Times New Roman"/>
          <w:bCs/>
          <w:sz w:val="24"/>
          <w:szCs w:val="24"/>
        </w:rPr>
        <w:t>g</w:t>
      </w:r>
      <w:r>
        <w:rPr>
          <w:rFonts w:ascii="Times New Roman" w:hAnsi="Times New Roman"/>
          <w:bCs/>
          <w:sz w:val="24"/>
          <w:szCs w:val="24"/>
        </w:rPr>
        <w:t xml:space="preserve">érer </w:t>
      </w:r>
      <w:r w:rsidRPr="00EF52F7">
        <w:rPr>
          <w:rFonts w:ascii="Times New Roman" w:hAnsi="Times New Roman"/>
          <w:bCs/>
          <w:sz w:val="24"/>
          <w:szCs w:val="24"/>
        </w:rPr>
        <w:t xml:space="preserve">et </w:t>
      </w:r>
      <w:r>
        <w:rPr>
          <w:rFonts w:ascii="Times New Roman" w:hAnsi="Times New Roman"/>
          <w:bCs/>
          <w:sz w:val="24"/>
          <w:szCs w:val="24"/>
        </w:rPr>
        <w:t xml:space="preserve">mettre en </w:t>
      </w:r>
      <w:r w:rsidRPr="00EF52F7">
        <w:rPr>
          <w:rFonts w:ascii="Times New Roman" w:hAnsi="Times New Roman"/>
          <w:bCs/>
          <w:sz w:val="24"/>
          <w:szCs w:val="24"/>
        </w:rPr>
        <w:t xml:space="preserve">œuvre d'un programme de dons catalytiques </w:t>
      </w:r>
      <w:r>
        <w:rPr>
          <w:rFonts w:ascii="Times New Roman" w:hAnsi="Times New Roman"/>
          <w:bCs/>
          <w:sz w:val="24"/>
          <w:szCs w:val="24"/>
        </w:rPr>
        <w:t xml:space="preserve">en faveur </w:t>
      </w:r>
      <w:r w:rsidRPr="00EF52F7">
        <w:rPr>
          <w:rFonts w:ascii="Times New Roman" w:hAnsi="Times New Roman"/>
          <w:bCs/>
          <w:sz w:val="24"/>
          <w:szCs w:val="24"/>
        </w:rPr>
        <w:t>d</w:t>
      </w:r>
      <w:r w:rsidR="00031C6D">
        <w:rPr>
          <w:rFonts w:ascii="Times New Roman" w:hAnsi="Times New Roman"/>
          <w:bCs/>
          <w:sz w:val="24"/>
          <w:szCs w:val="24"/>
        </w:rPr>
        <w:t>’</w:t>
      </w:r>
      <w:r w:rsidRPr="00EF52F7">
        <w:rPr>
          <w:rFonts w:ascii="Times New Roman" w:hAnsi="Times New Roman"/>
          <w:bCs/>
          <w:sz w:val="24"/>
          <w:szCs w:val="24"/>
        </w:rPr>
        <w:t xml:space="preserve">entreprises </w:t>
      </w:r>
      <w:r w:rsidR="000E25CB">
        <w:rPr>
          <w:rFonts w:ascii="Times New Roman" w:hAnsi="Times New Roman"/>
          <w:bCs/>
          <w:sz w:val="24"/>
          <w:szCs w:val="24"/>
        </w:rPr>
        <w:t>intéressées</w:t>
      </w:r>
      <w:r w:rsidR="00382215">
        <w:rPr>
          <w:rFonts w:ascii="Times New Roman" w:hAnsi="Times New Roman"/>
          <w:bCs/>
          <w:sz w:val="24"/>
          <w:szCs w:val="24"/>
        </w:rPr>
        <w:t xml:space="preserve"> </w:t>
      </w:r>
      <w:r>
        <w:rPr>
          <w:rFonts w:ascii="Times New Roman" w:hAnsi="Times New Roman"/>
          <w:bCs/>
          <w:sz w:val="24"/>
          <w:szCs w:val="24"/>
        </w:rPr>
        <w:t>en vue d’</w:t>
      </w:r>
      <w:r w:rsidRPr="00EF52F7">
        <w:rPr>
          <w:rFonts w:ascii="Times New Roman" w:hAnsi="Times New Roman"/>
          <w:bCs/>
          <w:sz w:val="24"/>
          <w:szCs w:val="24"/>
        </w:rPr>
        <w:t xml:space="preserve">accélérer l'introduction sur le marché et la commercialisation des produits </w:t>
      </w:r>
      <w:r>
        <w:rPr>
          <w:rFonts w:ascii="Times New Roman" w:hAnsi="Times New Roman"/>
          <w:bCs/>
          <w:sz w:val="24"/>
          <w:szCs w:val="24"/>
        </w:rPr>
        <w:t>et/ou services</w:t>
      </w:r>
      <w:r w:rsidRPr="00EF52F7">
        <w:rPr>
          <w:rFonts w:ascii="Times New Roman" w:hAnsi="Times New Roman"/>
          <w:bCs/>
          <w:sz w:val="24"/>
          <w:szCs w:val="24"/>
        </w:rPr>
        <w:t xml:space="preserve"> d'assain</w:t>
      </w:r>
      <w:r>
        <w:rPr>
          <w:rFonts w:ascii="Times New Roman" w:hAnsi="Times New Roman"/>
          <w:bCs/>
          <w:sz w:val="24"/>
          <w:szCs w:val="24"/>
        </w:rPr>
        <w:t>issement et d'hygiène innovants.</w:t>
      </w:r>
    </w:p>
    <w:p w14:paraId="4B1176CF" w14:textId="77777777" w:rsidR="00B42CE9" w:rsidRPr="00EF52F7" w:rsidRDefault="00B42CE9" w:rsidP="00852351">
      <w:pPr>
        <w:pStyle w:val="Titre2"/>
        <w:numPr>
          <w:ilvl w:val="1"/>
          <w:numId w:val="6"/>
        </w:numPr>
        <w:tabs>
          <w:tab w:val="left" w:pos="851"/>
        </w:tabs>
        <w:jc w:val="both"/>
        <w:rPr>
          <w:rFonts w:ascii="Times New Roman" w:hAnsi="Times New Roman"/>
          <w:b/>
          <w:bCs/>
          <w:sz w:val="24"/>
          <w:szCs w:val="24"/>
        </w:rPr>
      </w:pPr>
      <w:bookmarkStart w:id="52" w:name="_Toc173423635"/>
      <w:bookmarkStart w:id="53" w:name="_Toc174617831"/>
      <w:bookmarkStart w:id="54" w:name="_Toc177458231"/>
      <w:r w:rsidRPr="00EF52F7">
        <w:rPr>
          <w:rFonts w:ascii="Times New Roman" w:hAnsi="Times New Roman"/>
          <w:b/>
          <w:bCs/>
          <w:sz w:val="24"/>
          <w:szCs w:val="24"/>
        </w:rPr>
        <w:lastRenderedPageBreak/>
        <w:t>Objectifs spécifiques</w:t>
      </w:r>
      <w:bookmarkEnd w:id="52"/>
      <w:bookmarkEnd w:id="53"/>
      <w:bookmarkEnd w:id="54"/>
    </w:p>
    <w:p w14:paraId="7807BA90" w14:textId="77777777" w:rsidR="00D137E0" w:rsidRDefault="00D137E0" w:rsidP="00D137E0">
      <w:pPr>
        <w:pStyle w:val="Paragraphedeliste"/>
        <w:autoSpaceDE w:val="0"/>
        <w:autoSpaceDN w:val="0"/>
        <w:adjustRightInd w:val="0"/>
        <w:spacing w:after="0" w:line="240" w:lineRule="auto"/>
        <w:jc w:val="both"/>
        <w:rPr>
          <w:rFonts w:ascii="Times New Roman" w:hAnsi="Times New Roman"/>
          <w:sz w:val="24"/>
          <w:szCs w:val="24"/>
        </w:rPr>
      </w:pPr>
    </w:p>
    <w:p w14:paraId="5B8D1E92" w14:textId="25C04C92" w:rsidR="0026389C" w:rsidRDefault="0026389C" w:rsidP="0026389C">
      <w:pPr>
        <w:pStyle w:val="Paragraphedeliste"/>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De manière spécifique, la mission consiste </w:t>
      </w:r>
      <w:r w:rsidR="00031C6D">
        <w:rPr>
          <w:rFonts w:ascii="Times New Roman" w:hAnsi="Times New Roman"/>
          <w:sz w:val="24"/>
          <w:szCs w:val="24"/>
        </w:rPr>
        <w:t>à réaliser les activités suivantes </w:t>
      </w:r>
      <w:r>
        <w:rPr>
          <w:rFonts w:ascii="Times New Roman" w:hAnsi="Times New Roman"/>
          <w:sz w:val="24"/>
          <w:szCs w:val="24"/>
        </w:rPr>
        <w:t>:</w:t>
      </w:r>
    </w:p>
    <w:p w14:paraId="4FDAB568" w14:textId="77777777" w:rsidR="00B42CE9" w:rsidRPr="002F05B1" w:rsidRDefault="00B42CE9" w:rsidP="008700DC">
      <w:pPr>
        <w:pStyle w:val="Paragraphedeliste"/>
        <w:numPr>
          <w:ilvl w:val="0"/>
          <w:numId w:val="11"/>
        </w:numPr>
        <w:autoSpaceDE w:val="0"/>
        <w:autoSpaceDN w:val="0"/>
        <w:adjustRightInd w:val="0"/>
        <w:spacing w:after="0" w:line="240" w:lineRule="auto"/>
        <w:jc w:val="both"/>
        <w:rPr>
          <w:rFonts w:ascii="Times New Roman" w:hAnsi="Times New Roman"/>
          <w:sz w:val="24"/>
          <w:szCs w:val="24"/>
        </w:rPr>
      </w:pPr>
      <w:r w:rsidRPr="002F05B1">
        <w:rPr>
          <w:rFonts w:ascii="Times New Roman" w:hAnsi="Times New Roman"/>
          <w:sz w:val="24"/>
          <w:szCs w:val="24"/>
        </w:rPr>
        <w:t>Sondage de marché par rapport à des solutions innovantes et commercialement viables en matière d'assainissement et d'hygiène dans des contextes similaires</w:t>
      </w:r>
      <w:r w:rsidR="003D5195" w:rsidRPr="002F05B1">
        <w:rPr>
          <w:rFonts w:ascii="Times New Roman" w:hAnsi="Times New Roman"/>
          <w:sz w:val="24"/>
          <w:szCs w:val="24"/>
        </w:rPr>
        <w:t> ;</w:t>
      </w:r>
    </w:p>
    <w:p w14:paraId="146E45FA" w14:textId="77777777" w:rsidR="00B42CE9" w:rsidRPr="002F05B1" w:rsidRDefault="003D5195" w:rsidP="008700DC">
      <w:pPr>
        <w:pStyle w:val="Paragraphedeliste"/>
        <w:numPr>
          <w:ilvl w:val="0"/>
          <w:numId w:val="11"/>
        </w:numPr>
        <w:autoSpaceDE w:val="0"/>
        <w:autoSpaceDN w:val="0"/>
        <w:adjustRightInd w:val="0"/>
        <w:spacing w:after="0" w:line="240" w:lineRule="auto"/>
        <w:jc w:val="both"/>
        <w:rPr>
          <w:rFonts w:ascii="Times New Roman" w:hAnsi="Times New Roman"/>
          <w:sz w:val="24"/>
          <w:szCs w:val="24"/>
        </w:rPr>
      </w:pPr>
      <w:r w:rsidRPr="002F05B1">
        <w:rPr>
          <w:rFonts w:ascii="Times New Roman" w:hAnsi="Times New Roman"/>
          <w:sz w:val="24"/>
          <w:szCs w:val="24"/>
        </w:rPr>
        <w:t>Elaboration</w:t>
      </w:r>
      <w:r w:rsidR="00B42CE9" w:rsidRPr="002F05B1">
        <w:rPr>
          <w:rFonts w:ascii="Times New Roman" w:hAnsi="Times New Roman"/>
          <w:sz w:val="24"/>
          <w:szCs w:val="24"/>
        </w:rPr>
        <w:t xml:space="preserve"> et validation du Manuel des dons catalytiques (ainsi que révisions si nécessaire)</w:t>
      </w:r>
      <w:r w:rsidRPr="002F05B1">
        <w:rPr>
          <w:rFonts w:ascii="Times New Roman" w:hAnsi="Times New Roman"/>
          <w:sz w:val="24"/>
          <w:szCs w:val="24"/>
        </w:rPr>
        <w:t> ;</w:t>
      </w:r>
    </w:p>
    <w:p w14:paraId="657F5093" w14:textId="77777777" w:rsidR="00B42CE9" w:rsidRPr="00EF52F7" w:rsidRDefault="00B42CE9" w:rsidP="008700DC">
      <w:pPr>
        <w:numPr>
          <w:ilvl w:val="0"/>
          <w:numId w:val="11"/>
        </w:numPr>
        <w:spacing w:after="0"/>
        <w:ind w:right="-270"/>
        <w:jc w:val="both"/>
        <w:rPr>
          <w:rFonts w:ascii="Times New Roman" w:hAnsi="Times New Roman"/>
          <w:bCs/>
          <w:sz w:val="24"/>
          <w:szCs w:val="24"/>
        </w:rPr>
      </w:pPr>
      <w:r w:rsidRPr="00EF52F7">
        <w:rPr>
          <w:rFonts w:ascii="Times New Roman" w:hAnsi="Times New Roman"/>
          <w:bCs/>
          <w:sz w:val="24"/>
          <w:szCs w:val="24"/>
        </w:rPr>
        <w:t>Gestion, mise en œuvre et suivi du programme de dons catalytiques dans les domaines suivants :</w:t>
      </w:r>
    </w:p>
    <w:p w14:paraId="6042FF8D" w14:textId="67711699" w:rsidR="00B42CE9" w:rsidRDefault="00B42CE9" w:rsidP="00E85223">
      <w:pPr>
        <w:numPr>
          <w:ilvl w:val="1"/>
          <w:numId w:val="12"/>
        </w:numPr>
        <w:tabs>
          <w:tab w:val="clear" w:pos="1440"/>
          <w:tab w:val="num" w:pos="1134"/>
        </w:tabs>
        <w:spacing w:after="0"/>
        <w:ind w:left="1134" w:right="-270" w:hanging="283"/>
        <w:rPr>
          <w:rFonts w:ascii="Times New Roman" w:hAnsi="Times New Roman"/>
          <w:bCs/>
          <w:sz w:val="24"/>
          <w:szCs w:val="24"/>
        </w:rPr>
      </w:pPr>
      <w:r w:rsidRPr="00EF52F7">
        <w:rPr>
          <w:rFonts w:ascii="Times New Roman" w:hAnsi="Times New Roman"/>
          <w:bCs/>
          <w:sz w:val="24"/>
          <w:szCs w:val="24"/>
        </w:rPr>
        <w:t xml:space="preserve">Identifier </w:t>
      </w:r>
      <w:r w:rsidR="00556B85">
        <w:rPr>
          <w:rFonts w:ascii="Times New Roman" w:hAnsi="Times New Roman"/>
          <w:bCs/>
          <w:sz w:val="24"/>
          <w:szCs w:val="24"/>
        </w:rPr>
        <w:t xml:space="preserve">et sensibiliser </w:t>
      </w:r>
      <w:r w:rsidRPr="00EF52F7">
        <w:rPr>
          <w:rFonts w:ascii="Times New Roman" w:hAnsi="Times New Roman"/>
          <w:bCs/>
          <w:sz w:val="24"/>
          <w:szCs w:val="24"/>
        </w:rPr>
        <w:t>les entreprises</w:t>
      </w:r>
      <w:r w:rsidR="00556B85">
        <w:rPr>
          <w:rFonts w:ascii="Times New Roman" w:hAnsi="Times New Roman"/>
          <w:bCs/>
          <w:sz w:val="24"/>
          <w:szCs w:val="24"/>
        </w:rPr>
        <w:t xml:space="preserve"> et</w:t>
      </w:r>
      <w:r w:rsidR="00D570DB">
        <w:rPr>
          <w:rFonts w:ascii="Times New Roman" w:hAnsi="Times New Roman"/>
          <w:bCs/>
          <w:sz w:val="24"/>
          <w:szCs w:val="24"/>
        </w:rPr>
        <w:t xml:space="preserve"> éventuellement</w:t>
      </w:r>
      <w:r w:rsidR="00556B85">
        <w:rPr>
          <w:rFonts w:ascii="Times New Roman" w:hAnsi="Times New Roman"/>
          <w:bCs/>
          <w:sz w:val="24"/>
          <w:szCs w:val="24"/>
        </w:rPr>
        <w:t xml:space="preserve"> </w:t>
      </w:r>
      <w:r w:rsidR="00D570DB">
        <w:rPr>
          <w:rFonts w:ascii="Times New Roman" w:hAnsi="Times New Roman"/>
          <w:bCs/>
          <w:sz w:val="24"/>
          <w:szCs w:val="24"/>
        </w:rPr>
        <w:t>d</w:t>
      </w:r>
      <w:r w:rsidR="00556B85">
        <w:rPr>
          <w:rFonts w:ascii="Times New Roman" w:hAnsi="Times New Roman"/>
          <w:bCs/>
          <w:sz w:val="24"/>
          <w:szCs w:val="24"/>
        </w:rPr>
        <w:t xml:space="preserve">es </w:t>
      </w:r>
      <w:r w:rsidR="00D570DB">
        <w:rPr>
          <w:rFonts w:ascii="Times New Roman" w:hAnsi="Times New Roman"/>
          <w:bCs/>
          <w:sz w:val="24"/>
          <w:szCs w:val="24"/>
        </w:rPr>
        <w:t>associations</w:t>
      </w:r>
      <w:r w:rsidRPr="00EF52F7">
        <w:rPr>
          <w:rFonts w:ascii="Times New Roman" w:hAnsi="Times New Roman"/>
          <w:bCs/>
          <w:sz w:val="24"/>
          <w:szCs w:val="24"/>
        </w:rPr>
        <w:t xml:space="preserve"> à but non lucratif</w:t>
      </w:r>
      <w:r w:rsidR="00D570DB">
        <w:rPr>
          <w:rStyle w:val="Appelnotedebasdep"/>
          <w:rFonts w:ascii="Times New Roman" w:hAnsi="Times New Roman"/>
          <w:bCs/>
          <w:sz w:val="24"/>
          <w:szCs w:val="24"/>
        </w:rPr>
        <w:footnoteReference w:id="3"/>
      </w:r>
      <w:r w:rsidRPr="00EF52F7">
        <w:rPr>
          <w:rFonts w:ascii="Times New Roman" w:hAnsi="Times New Roman"/>
          <w:bCs/>
          <w:sz w:val="24"/>
          <w:szCs w:val="24"/>
        </w:rPr>
        <w:t xml:space="preserve"> ayant</w:t>
      </w:r>
      <w:r w:rsidR="00556B85">
        <w:rPr>
          <w:rFonts w:ascii="Times New Roman" w:hAnsi="Times New Roman"/>
          <w:bCs/>
          <w:sz w:val="24"/>
          <w:szCs w:val="24"/>
        </w:rPr>
        <w:t xml:space="preserve"> </w:t>
      </w:r>
      <w:r w:rsidRPr="00EF52F7">
        <w:rPr>
          <w:rFonts w:ascii="Times New Roman" w:hAnsi="Times New Roman"/>
          <w:bCs/>
          <w:sz w:val="24"/>
          <w:szCs w:val="24"/>
        </w:rPr>
        <w:t>des propositions pertinentes pour les sous-projets d’assainissement et/ou d’hygiène (par le biais de cycles de sélection tels que définis dans le manuel des dons catalytiques)</w:t>
      </w:r>
      <w:r w:rsidR="00382215">
        <w:rPr>
          <w:rFonts w:ascii="Times New Roman" w:hAnsi="Times New Roman"/>
          <w:bCs/>
          <w:sz w:val="24"/>
          <w:szCs w:val="24"/>
        </w:rPr>
        <w:t xml:space="preserve"> </w:t>
      </w:r>
      <w:r w:rsidRPr="00EF52F7">
        <w:rPr>
          <w:rFonts w:ascii="Times New Roman" w:hAnsi="Times New Roman"/>
          <w:bCs/>
          <w:sz w:val="24"/>
          <w:szCs w:val="24"/>
        </w:rPr>
        <w:t>;</w:t>
      </w:r>
    </w:p>
    <w:p w14:paraId="250D0473" w14:textId="05ACA151" w:rsidR="00775C82" w:rsidRDefault="00EC0496" w:rsidP="0026389C">
      <w:pPr>
        <w:numPr>
          <w:ilvl w:val="1"/>
          <w:numId w:val="12"/>
        </w:numPr>
        <w:tabs>
          <w:tab w:val="clear" w:pos="1440"/>
          <w:tab w:val="num" w:pos="1134"/>
        </w:tabs>
        <w:spacing w:after="0"/>
        <w:ind w:left="1134" w:right="-270" w:hanging="283"/>
        <w:jc w:val="both"/>
        <w:rPr>
          <w:rFonts w:ascii="Times New Roman" w:hAnsi="Times New Roman"/>
          <w:bCs/>
          <w:sz w:val="24"/>
          <w:szCs w:val="24"/>
        </w:rPr>
      </w:pPr>
      <w:r>
        <w:rPr>
          <w:rFonts w:ascii="Times New Roman" w:hAnsi="Times New Roman"/>
          <w:bCs/>
          <w:sz w:val="24"/>
          <w:szCs w:val="24"/>
        </w:rPr>
        <w:t>Déterminer un type de dons</w:t>
      </w:r>
      <w:r w:rsidR="005B10A9">
        <w:rPr>
          <w:rFonts w:ascii="Times New Roman" w:hAnsi="Times New Roman"/>
          <w:bCs/>
          <w:sz w:val="24"/>
          <w:szCs w:val="24"/>
        </w:rPr>
        <w:t xml:space="preserve"> petites</w:t>
      </w:r>
      <w:r>
        <w:rPr>
          <w:rFonts w:ascii="Times New Roman" w:hAnsi="Times New Roman"/>
          <w:bCs/>
          <w:sz w:val="24"/>
          <w:szCs w:val="24"/>
        </w:rPr>
        <w:t xml:space="preserve"> </w:t>
      </w:r>
      <w:r w:rsidR="00C5749B">
        <w:rPr>
          <w:rFonts w:ascii="Times New Roman" w:hAnsi="Times New Roman"/>
          <w:bCs/>
          <w:sz w:val="24"/>
          <w:szCs w:val="24"/>
        </w:rPr>
        <w:t>(ainsi que les modalité</w:t>
      </w:r>
      <w:r w:rsidR="007B58A3">
        <w:rPr>
          <w:rFonts w:ascii="Times New Roman" w:hAnsi="Times New Roman"/>
          <w:bCs/>
          <w:sz w:val="24"/>
          <w:szCs w:val="24"/>
        </w:rPr>
        <w:t>s</w:t>
      </w:r>
      <w:r w:rsidR="00C5749B">
        <w:rPr>
          <w:rFonts w:ascii="Times New Roman" w:hAnsi="Times New Roman"/>
          <w:bCs/>
          <w:sz w:val="24"/>
          <w:szCs w:val="24"/>
        </w:rPr>
        <w:t xml:space="preserve"> de paiement)</w:t>
      </w:r>
      <w:r>
        <w:rPr>
          <w:rFonts w:ascii="Times New Roman" w:hAnsi="Times New Roman"/>
          <w:bCs/>
          <w:sz w:val="24"/>
          <w:szCs w:val="24"/>
        </w:rPr>
        <w:t xml:space="preserve"> pour les entreprises qui ont exprim</w:t>
      </w:r>
      <w:r w:rsidR="00C5749B">
        <w:rPr>
          <w:rFonts w:ascii="Times New Roman" w:hAnsi="Times New Roman"/>
          <w:bCs/>
          <w:sz w:val="24"/>
          <w:szCs w:val="24"/>
        </w:rPr>
        <w:t>é</w:t>
      </w:r>
      <w:r>
        <w:rPr>
          <w:rFonts w:ascii="Times New Roman" w:hAnsi="Times New Roman"/>
          <w:bCs/>
          <w:sz w:val="24"/>
          <w:szCs w:val="24"/>
        </w:rPr>
        <w:t xml:space="preserve"> un intérêt (phase 1 de sélection) </w:t>
      </w:r>
      <w:r w:rsidR="00C5749B">
        <w:rPr>
          <w:rFonts w:ascii="Times New Roman" w:hAnsi="Times New Roman"/>
          <w:bCs/>
          <w:sz w:val="24"/>
          <w:szCs w:val="24"/>
        </w:rPr>
        <w:t xml:space="preserve">et qui sont acceptées pour </w:t>
      </w:r>
      <w:r w:rsidR="006B45AE">
        <w:rPr>
          <w:rFonts w:ascii="Times New Roman" w:hAnsi="Times New Roman"/>
          <w:bCs/>
          <w:sz w:val="24"/>
          <w:szCs w:val="24"/>
        </w:rPr>
        <w:t xml:space="preserve">entamer </w:t>
      </w:r>
      <w:r w:rsidR="00C5749B">
        <w:rPr>
          <w:rFonts w:ascii="Times New Roman" w:hAnsi="Times New Roman"/>
          <w:bCs/>
          <w:sz w:val="24"/>
          <w:szCs w:val="24"/>
        </w:rPr>
        <w:t xml:space="preserve">la seconde phase de sélection afin </w:t>
      </w:r>
      <w:r w:rsidR="00823548">
        <w:rPr>
          <w:rFonts w:ascii="Times New Roman" w:hAnsi="Times New Roman"/>
          <w:bCs/>
          <w:sz w:val="24"/>
          <w:szCs w:val="24"/>
        </w:rPr>
        <w:t>de permettre d</w:t>
      </w:r>
      <w:r w:rsidR="00B7578A">
        <w:rPr>
          <w:rFonts w:ascii="Times New Roman" w:hAnsi="Times New Roman"/>
          <w:bCs/>
          <w:sz w:val="24"/>
          <w:szCs w:val="24"/>
        </w:rPr>
        <w:t xml:space="preserve">’éclairer certains aspects pour la </w:t>
      </w:r>
      <w:r w:rsidR="004D4A9C">
        <w:rPr>
          <w:rFonts w:ascii="Times New Roman" w:hAnsi="Times New Roman"/>
          <w:bCs/>
          <w:sz w:val="24"/>
          <w:szCs w:val="24"/>
        </w:rPr>
        <w:t>conception</w:t>
      </w:r>
      <w:r w:rsidR="00B7578A">
        <w:rPr>
          <w:rFonts w:ascii="Times New Roman" w:hAnsi="Times New Roman"/>
          <w:bCs/>
          <w:sz w:val="24"/>
          <w:szCs w:val="24"/>
        </w:rPr>
        <w:t xml:space="preserve"> d’</w:t>
      </w:r>
      <w:r w:rsidR="00823548">
        <w:rPr>
          <w:rFonts w:ascii="Times New Roman" w:hAnsi="Times New Roman"/>
          <w:bCs/>
          <w:sz w:val="24"/>
          <w:szCs w:val="24"/>
        </w:rPr>
        <w:t>un plan d’affaire</w:t>
      </w:r>
      <w:r w:rsidR="004D4A9C">
        <w:rPr>
          <w:rFonts w:ascii="Times New Roman" w:hAnsi="Times New Roman"/>
          <w:bCs/>
          <w:sz w:val="24"/>
          <w:szCs w:val="24"/>
        </w:rPr>
        <w:t xml:space="preserve"> pertinent et viable</w:t>
      </w:r>
      <w:r w:rsidR="00B7578A">
        <w:rPr>
          <w:rFonts w:ascii="Times New Roman" w:hAnsi="Times New Roman"/>
          <w:bCs/>
          <w:sz w:val="24"/>
          <w:szCs w:val="24"/>
        </w:rPr>
        <w:t xml:space="preserve"> (par exemple</w:t>
      </w:r>
      <w:r w:rsidR="006B45AE">
        <w:rPr>
          <w:rFonts w:ascii="Times New Roman" w:hAnsi="Times New Roman"/>
          <w:bCs/>
          <w:sz w:val="24"/>
          <w:szCs w:val="24"/>
        </w:rPr>
        <w:t>,</w:t>
      </w:r>
      <w:r w:rsidR="00B7578A">
        <w:rPr>
          <w:rFonts w:ascii="Times New Roman" w:hAnsi="Times New Roman"/>
          <w:bCs/>
          <w:sz w:val="24"/>
          <w:szCs w:val="24"/>
        </w:rPr>
        <w:t xml:space="preserve"> brève étude de consommation</w:t>
      </w:r>
      <w:r w:rsidR="007B58A3">
        <w:rPr>
          <w:rFonts w:ascii="Times New Roman" w:hAnsi="Times New Roman"/>
          <w:bCs/>
          <w:sz w:val="24"/>
          <w:szCs w:val="24"/>
        </w:rPr>
        <w:t xml:space="preserve">, d’acceptance culturelle, recherche marketing, </w:t>
      </w:r>
      <w:r w:rsidR="00E4666E">
        <w:rPr>
          <w:rFonts w:ascii="Times New Roman" w:hAnsi="Times New Roman"/>
          <w:bCs/>
          <w:sz w:val="24"/>
          <w:szCs w:val="24"/>
        </w:rPr>
        <w:t>études règlementaires/fiscale nécessaire pour développer le plan d’affaires</w:t>
      </w:r>
      <w:r w:rsidR="007B58A3">
        <w:rPr>
          <w:rFonts w:ascii="Times New Roman" w:hAnsi="Times New Roman"/>
          <w:bCs/>
          <w:sz w:val="24"/>
          <w:szCs w:val="24"/>
        </w:rPr>
        <w:t>…) ;</w:t>
      </w:r>
      <w:r w:rsidR="00C5749B">
        <w:rPr>
          <w:rFonts w:ascii="Times New Roman" w:hAnsi="Times New Roman"/>
          <w:bCs/>
          <w:sz w:val="24"/>
          <w:szCs w:val="24"/>
        </w:rPr>
        <w:t xml:space="preserve"> </w:t>
      </w:r>
    </w:p>
    <w:p w14:paraId="5049BDAB" w14:textId="40700863" w:rsidR="00556B85" w:rsidRPr="00EF52F7" w:rsidRDefault="00BC2090" w:rsidP="0026389C">
      <w:pPr>
        <w:numPr>
          <w:ilvl w:val="1"/>
          <w:numId w:val="12"/>
        </w:numPr>
        <w:tabs>
          <w:tab w:val="clear" w:pos="1440"/>
          <w:tab w:val="num" w:pos="1134"/>
        </w:tabs>
        <w:spacing w:after="0"/>
        <w:ind w:left="1134" w:right="-270" w:hanging="283"/>
        <w:jc w:val="both"/>
        <w:rPr>
          <w:rFonts w:ascii="Times New Roman" w:hAnsi="Times New Roman"/>
          <w:bCs/>
          <w:sz w:val="24"/>
          <w:szCs w:val="24"/>
        </w:rPr>
      </w:pPr>
      <w:r w:rsidRPr="00EF52F7">
        <w:rPr>
          <w:rFonts w:ascii="Times New Roman" w:hAnsi="Times New Roman"/>
          <w:bCs/>
          <w:sz w:val="24"/>
          <w:szCs w:val="24"/>
        </w:rPr>
        <w:t xml:space="preserve">Assurer un coaching d’affaires </w:t>
      </w:r>
      <w:r>
        <w:rPr>
          <w:rFonts w:ascii="Times New Roman" w:hAnsi="Times New Roman"/>
          <w:bCs/>
          <w:sz w:val="24"/>
          <w:szCs w:val="24"/>
        </w:rPr>
        <w:t>d’amélioration des</w:t>
      </w:r>
      <w:r w:rsidRPr="00EF52F7">
        <w:rPr>
          <w:rFonts w:ascii="Times New Roman" w:hAnsi="Times New Roman"/>
          <w:bCs/>
          <w:sz w:val="24"/>
          <w:szCs w:val="24"/>
        </w:rPr>
        <w:t xml:space="preserve"> plans d’affaires viables</w:t>
      </w:r>
      <w:r>
        <w:rPr>
          <w:rFonts w:ascii="Times New Roman" w:hAnsi="Times New Roman"/>
          <w:bCs/>
          <w:sz w:val="24"/>
          <w:szCs w:val="24"/>
        </w:rPr>
        <w:t xml:space="preserve"> de ces entreprises </w:t>
      </w:r>
      <w:r w:rsidRPr="009152F7">
        <w:rPr>
          <w:rFonts w:ascii="Times New Roman" w:hAnsi="Times New Roman"/>
          <w:bCs/>
          <w:sz w:val="24"/>
          <w:szCs w:val="24"/>
        </w:rPr>
        <w:t>pour les sous-projets d’assainissement présélectionnés</w:t>
      </w:r>
      <w:r w:rsidRPr="009152F7" w:rsidDel="009152F7">
        <w:rPr>
          <w:rFonts w:ascii="Times New Roman" w:hAnsi="Times New Roman"/>
          <w:bCs/>
          <w:sz w:val="24"/>
          <w:szCs w:val="24"/>
        </w:rPr>
        <w:t xml:space="preserve"> </w:t>
      </w:r>
      <w:r w:rsidRPr="00EF52F7">
        <w:rPr>
          <w:rFonts w:ascii="Times New Roman" w:hAnsi="Times New Roman"/>
          <w:bCs/>
          <w:sz w:val="24"/>
          <w:szCs w:val="24"/>
        </w:rPr>
        <w:t>;</w:t>
      </w:r>
      <w:r w:rsidR="00B2683F">
        <w:rPr>
          <w:rFonts w:ascii="Times New Roman" w:hAnsi="Times New Roman"/>
          <w:bCs/>
          <w:sz w:val="24"/>
          <w:szCs w:val="24"/>
        </w:rPr>
        <w:t>Appuyer à la sélection d</w:t>
      </w:r>
      <w:r w:rsidR="00556B85">
        <w:rPr>
          <w:rFonts w:ascii="Times New Roman" w:hAnsi="Times New Roman"/>
          <w:bCs/>
          <w:sz w:val="24"/>
          <w:szCs w:val="24"/>
        </w:rPr>
        <w:t xml:space="preserve">es entreprises qui </w:t>
      </w:r>
      <w:r w:rsidR="00656A05">
        <w:rPr>
          <w:rFonts w:ascii="Times New Roman" w:hAnsi="Times New Roman"/>
          <w:bCs/>
          <w:sz w:val="24"/>
          <w:szCs w:val="24"/>
        </w:rPr>
        <w:t>proposent</w:t>
      </w:r>
      <w:r w:rsidR="00556B85">
        <w:rPr>
          <w:rFonts w:ascii="Times New Roman" w:hAnsi="Times New Roman"/>
          <w:bCs/>
          <w:sz w:val="24"/>
          <w:szCs w:val="24"/>
        </w:rPr>
        <w:t xml:space="preserve"> des plans d’affaires cohérents </w:t>
      </w:r>
      <w:r w:rsidR="00656A05">
        <w:rPr>
          <w:rFonts w:ascii="Times New Roman" w:hAnsi="Times New Roman"/>
          <w:bCs/>
          <w:sz w:val="24"/>
          <w:szCs w:val="24"/>
        </w:rPr>
        <w:t>prenant en charge des questions d’assainissement et d’hygiènes des populations tels que entendus par le projet </w:t>
      </w:r>
      <w:r>
        <w:rPr>
          <w:rFonts w:ascii="Times New Roman" w:hAnsi="Times New Roman"/>
          <w:bCs/>
          <w:sz w:val="24"/>
          <w:szCs w:val="24"/>
        </w:rPr>
        <w:t xml:space="preserve">(phase 2 de sélection) </w:t>
      </w:r>
      <w:r w:rsidR="00656A05">
        <w:rPr>
          <w:rFonts w:ascii="Times New Roman" w:hAnsi="Times New Roman"/>
          <w:bCs/>
          <w:sz w:val="24"/>
          <w:szCs w:val="24"/>
        </w:rPr>
        <w:t>;</w:t>
      </w:r>
    </w:p>
    <w:p w14:paraId="37FE388A" w14:textId="77777777" w:rsidR="00B42CE9" w:rsidRPr="00EF52F7" w:rsidRDefault="00B42CE9" w:rsidP="0026389C">
      <w:pPr>
        <w:numPr>
          <w:ilvl w:val="1"/>
          <w:numId w:val="12"/>
        </w:numPr>
        <w:tabs>
          <w:tab w:val="clear" w:pos="1440"/>
          <w:tab w:val="num" w:pos="1134"/>
        </w:tabs>
        <w:spacing w:after="0"/>
        <w:ind w:left="1134" w:right="-270" w:hanging="283"/>
        <w:jc w:val="both"/>
        <w:rPr>
          <w:rFonts w:ascii="Times New Roman" w:hAnsi="Times New Roman"/>
          <w:bCs/>
          <w:sz w:val="24"/>
          <w:szCs w:val="24"/>
        </w:rPr>
      </w:pPr>
      <w:r w:rsidRPr="00EF52F7">
        <w:rPr>
          <w:rFonts w:ascii="Times New Roman" w:hAnsi="Times New Roman"/>
          <w:bCs/>
          <w:sz w:val="24"/>
          <w:szCs w:val="24"/>
        </w:rPr>
        <w:t>Fournir des conseils techniques et stratégiques structurés pour accélérer la croissance des entreprises et améliorer les capacités des entreprises sélectionnées ;</w:t>
      </w:r>
    </w:p>
    <w:p w14:paraId="5EEEBE88" w14:textId="77777777" w:rsidR="00B42CE9" w:rsidRPr="00C45DF3" w:rsidRDefault="00656A05" w:rsidP="0026389C">
      <w:pPr>
        <w:numPr>
          <w:ilvl w:val="1"/>
          <w:numId w:val="12"/>
        </w:numPr>
        <w:tabs>
          <w:tab w:val="clear" w:pos="1440"/>
          <w:tab w:val="num" w:pos="1134"/>
        </w:tabs>
        <w:autoSpaceDE w:val="0"/>
        <w:autoSpaceDN w:val="0"/>
        <w:adjustRightInd w:val="0"/>
        <w:spacing w:after="0"/>
        <w:ind w:left="1134" w:right="-270" w:hanging="283"/>
        <w:jc w:val="both"/>
        <w:rPr>
          <w:rFonts w:ascii="Times New Roman" w:hAnsi="Times New Roman"/>
          <w:sz w:val="24"/>
          <w:szCs w:val="24"/>
        </w:rPr>
      </w:pPr>
      <w:r>
        <w:rPr>
          <w:rFonts w:ascii="Times New Roman" w:hAnsi="Times New Roman"/>
          <w:bCs/>
          <w:sz w:val="24"/>
          <w:szCs w:val="24"/>
        </w:rPr>
        <w:t>Assurer le coaching</w:t>
      </w:r>
      <w:r w:rsidR="00B42CE9" w:rsidRPr="00EF52F7">
        <w:rPr>
          <w:rFonts w:ascii="Times New Roman" w:hAnsi="Times New Roman"/>
          <w:bCs/>
          <w:sz w:val="24"/>
          <w:szCs w:val="24"/>
        </w:rPr>
        <w:t xml:space="preserve"> </w:t>
      </w:r>
      <w:r w:rsidR="00556B85">
        <w:rPr>
          <w:rFonts w:ascii="Times New Roman" w:hAnsi="Times New Roman"/>
          <w:bCs/>
          <w:sz w:val="24"/>
          <w:szCs w:val="24"/>
        </w:rPr>
        <w:t xml:space="preserve">post-financement </w:t>
      </w:r>
      <w:r w:rsidR="00B42CE9" w:rsidRPr="00EF52F7">
        <w:rPr>
          <w:rFonts w:ascii="Times New Roman" w:hAnsi="Times New Roman"/>
          <w:bCs/>
          <w:sz w:val="24"/>
          <w:szCs w:val="24"/>
        </w:rPr>
        <w:t>de la mise en œuvre des dons catalytiques et rapports à la CEP-O sur la réalisation des étapes clés des subventions.</w:t>
      </w:r>
    </w:p>
    <w:p w14:paraId="00133BA5" w14:textId="67FECB74" w:rsidR="00C45DF3" w:rsidRPr="00EF52F7" w:rsidRDefault="00C45DF3" w:rsidP="00382215">
      <w:pPr>
        <w:autoSpaceDE w:val="0"/>
        <w:autoSpaceDN w:val="0"/>
        <w:adjustRightInd w:val="0"/>
        <w:spacing w:after="0"/>
        <w:ind w:right="-270"/>
        <w:jc w:val="both"/>
        <w:rPr>
          <w:rFonts w:ascii="Times New Roman" w:hAnsi="Times New Roman"/>
          <w:sz w:val="24"/>
          <w:szCs w:val="24"/>
        </w:rPr>
      </w:pPr>
    </w:p>
    <w:p w14:paraId="081054CE" w14:textId="77777777" w:rsidR="007A21D3" w:rsidRPr="00EF52F7" w:rsidRDefault="007A21D3" w:rsidP="007A21D3">
      <w:pPr>
        <w:autoSpaceDE w:val="0"/>
        <w:autoSpaceDN w:val="0"/>
        <w:adjustRightInd w:val="0"/>
        <w:spacing w:after="0"/>
        <w:ind w:left="1440" w:right="-270"/>
        <w:jc w:val="both"/>
        <w:rPr>
          <w:rFonts w:ascii="Times New Roman" w:hAnsi="Times New Roman"/>
          <w:sz w:val="24"/>
          <w:szCs w:val="24"/>
        </w:rPr>
      </w:pPr>
    </w:p>
    <w:p w14:paraId="75921DCD" w14:textId="77777777" w:rsidR="00B42CE9" w:rsidRPr="004B00EB" w:rsidRDefault="0026389C" w:rsidP="008700DC">
      <w:pPr>
        <w:pStyle w:val="Paragraphedeliste"/>
        <w:keepNext/>
        <w:numPr>
          <w:ilvl w:val="0"/>
          <w:numId w:val="6"/>
        </w:numPr>
        <w:spacing w:after="0" w:line="240" w:lineRule="auto"/>
        <w:jc w:val="both"/>
        <w:outlineLvl w:val="0"/>
        <w:rPr>
          <w:rFonts w:ascii="Times New Roman" w:eastAsia="Times New Roman" w:hAnsi="Times New Roman"/>
          <w:b/>
          <w:bCs/>
          <w:caps/>
          <w:color w:val="000000"/>
          <w:kern w:val="32"/>
          <w:sz w:val="24"/>
          <w:szCs w:val="24"/>
        </w:rPr>
      </w:pPr>
      <w:bookmarkStart w:id="55" w:name="_Toc173423636"/>
      <w:bookmarkStart w:id="56" w:name="_Toc174617833"/>
      <w:bookmarkStart w:id="57" w:name="_Toc177458232"/>
      <w:bookmarkStart w:id="58" w:name="_Hlk177738396"/>
      <w:bookmarkEnd w:id="51"/>
      <w:r>
        <w:rPr>
          <w:rFonts w:ascii="Times New Roman" w:eastAsia="Times New Roman" w:hAnsi="Times New Roman"/>
          <w:b/>
          <w:bCs/>
          <w:caps/>
          <w:color w:val="000000"/>
          <w:kern w:val="32"/>
          <w:sz w:val="24"/>
          <w:szCs w:val="24"/>
        </w:rPr>
        <w:t xml:space="preserve"> TACHES DU CONSULTANT</w:t>
      </w:r>
      <w:bookmarkEnd w:id="55"/>
      <w:bookmarkEnd w:id="56"/>
      <w:bookmarkEnd w:id="57"/>
      <w:r w:rsidR="00B42CE9" w:rsidRPr="004B00EB">
        <w:rPr>
          <w:rFonts w:ascii="Times New Roman" w:eastAsia="Times New Roman" w:hAnsi="Times New Roman"/>
          <w:b/>
          <w:bCs/>
          <w:caps/>
          <w:color w:val="000000"/>
          <w:kern w:val="32"/>
          <w:sz w:val="24"/>
          <w:szCs w:val="24"/>
        </w:rPr>
        <w:t xml:space="preserve"> </w:t>
      </w:r>
    </w:p>
    <w:p w14:paraId="26B585DC" w14:textId="77777777" w:rsidR="003442E7" w:rsidRDefault="003442E7" w:rsidP="0026389C">
      <w:pPr>
        <w:spacing w:after="0"/>
        <w:jc w:val="both"/>
        <w:rPr>
          <w:rFonts w:ascii="Times New Roman" w:hAnsi="Times New Roman"/>
          <w:bCs/>
          <w:sz w:val="24"/>
          <w:szCs w:val="24"/>
        </w:rPr>
      </w:pPr>
      <w:bookmarkStart w:id="59" w:name="_Toc177458233"/>
      <w:bookmarkStart w:id="60" w:name="_Toc174617834"/>
    </w:p>
    <w:p w14:paraId="49327EE7" w14:textId="24FE9149" w:rsidR="0026389C" w:rsidRDefault="003442E7" w:rsidP="0026389C">
      <w:pPr>
        <w:spacing w:after="0"/>
        <w:jc w:val="both"/>
        <w:rPr>
          <w:rFonts w:ascii="Times New Roman" w:hAnsi="Times New Roman"/>
          <w:bCs/>
          <w:sz w:val="24"/>
          <w:szCs w:val="24"/>
        </w:rPr>
      </w:pPr>
      <w:r>
        <w:rPr>
          <w:rFonts w:ascii="Times New Roman" w:hAnsi="Times New Roman"/>
          <w:bCs/>
          <w:sz w:val="24"/>
          <w:szCs w:val="24"/>
        </w:rPr>
        <w:t xml:space="preserve">Le consultant (firme) devra activement collaborer avec la CEP-O et l’équipe technique de la Banque mondiale pour le développement du manuel et des activités, afin d’assurer que les propositions sont conformes aux prescriptions de l’accord de financement. </w:t>
      </w:r>
      <w:r w:rsidR="0026389C">
        <w:rPr>
          <w:rFonts w:ascii="Times New Roman" w:hAnsi="Times New Roman"/>
          <w:bCs/>
          <w:sz w:val="24"/>
          <w:szCs w:val="24"/>
        </w:rPr>
        <w:t>Les tâches confiées au consultant</w:t>
      </w:r>
      <w:r>
        <w:rPr>
          <w:rFonts w:ascii="Times New Roman" w:hAnsi="Times New Roman"/>
          <w:bCs/>
          <w:sz w:val="24"/>
          <w:szCs w:val="24"/>
        </w:rPr>
        <w:t xml:space="preserve"> (firme)</w:t>
      </w:r>
      <w:r w:rsidR="0026389C">
        <w:rPr>
          <w:rFonts w:ascii="Times New Roman" w:hAnsi="Times New Roman"/>
          <w:bCs/>
          <w:sz w:val="24"/>
          <w:szCs w:val="24"/>
        </w:rPr>
        <w:t xml:space="preserve"> dans le cadre de cette mission</w:t>
      </w:r>
      <w:r>
        <w:rPr>
          <w:rFonts w:ascii="Times New Roman" w:hAnsi="Times New Roman"/>
          <w:bCs/>
          <w:sz w:val="24"/>
          <w:szCs w:val="24"/>
        </w:rPr>
        <w:t xml:space="preserve"> </w:t>
      </w:r>
      <w:r w:rsidR="0026389C">
        <w:rPr>
          <w:rFonts w:ascii="Times New Roman" w:hAnsi="Times New Roman"/>
          <w:bCs/>
          <w:sz w:val="24"/>
          <w:szCs w:val="24"/>
        </w:rPr>
        <w:t xml:space="preserve">sont : </w:t>
      </w:r>
    </w:p>
    <w:p w14:paraId="313B3F2F" w14:textId="77777777" w:rsidR="0026389C" w:rsidRPr="0026389C" w:rsidRDefault="0026389C" w:rsidP="0026389C">
      <w:pPr>
        <w:spacing w:after="0"/>
        <w:jc w:val="both"/>
        <w:rPr>
          <w:rFonts w:ascii="Times New Roman" w:hAnsi="Times New Roman"/>
          <w:bCs/>
          <w:sz w:val="12"/>
          <w:szCs w:val="12"/>
        </w:rPr>
      </w:pPr>
    </w:p>
    <w:p w14:paraId="48F3B628" w14:textId="77777777" w:rsidR="00B42CE9" w:rsidRPr="00EF52F7" w:rsidRDefault="00B42CE9" w:rsidP="00B5153E">
      <w:pPr>
        <w:pStyle w:val="Titre2"/>
        <w:rPr>
          <w:rFonts w:ascii="Times New Roman" w:hAnsi="Times New Roman"/>
          <w:b/>
          <w:bCs/>
          <w:sz w:val="24"/>
          <w:szCs w:val="24"/>
        </w:rPr>
      </w:pPr>
      <w:r w:rsidRPr="00EF52F7">
        <w:rPr>
          <w:rFonts w:ascii="Times New Roman" w:hAnsi="Times New Roman"/>
          <w:b/>
          <w:bCs/>
          <w:sz w:val="24"/>
          <w:szCs w:val="24"/>
        </w:rPr>
        <w:t>TÂCHE 1. Sondage du marché et analyse des activités</w:t>
      </w:r>
      <w:bookmarkEnd w:id="59"/>
    </w:p>
    <w:bookmarkEnd w:id="58"/>
    <w:p w14:paraId="489FEC54" w14:textId="77777777" w:rsidR="00B01ECE" w:rsidRPr="00B01ECE" w:rsidRDefault="00B01ECE" w:rsidP="00B42CE9">
      <w:pPr>
        <w:rPr>
          <w:rFonts w:ascii="Times New Roman" w:hAnsi="Times New Roman"/>
          <w:bCs/>
          <w:sz w:val="2"/>
          <w:szCs w:val="2"/>
        </w:rPr>
      </w:pPr>
    </w:p>
    <w:p w14:paraId="3A3A3D84" w14:textId="77777777" w:rsidR="00B42CE9" w:rsidRPr="00EF52F7" w:rsidRDefault="00B42CE9" w:rsidP="0026389C">
      <w:pPr>
        <w:jc w:val="both"/>
        <w:rPr>
          <w:rFonts w:ascii="Times New Roman" w:hAnsi="Times New Roman"/>
          <w:bCs/>
          <w:sz w:val="24"/>
          <w:szCs w:val="24"/>
        </w:rPr>
      </w:pPr>
      <w:r w:rsidRPr="00EF52F7">
        <w:rPr>
          <w:rFonts w:ascii="Times New Roman" w:hAnsi="Times New Roman"/>
          <w:bCs/>
          <w:sz w:val="24"/>
          <w:szCs w:val="24"/>
        </w:rPr>
        <w:t xml:space="preserve">Le consultant (firme) devra commencer par </w:t>
      </w:r>
      <w:bookmarkStart w:id="61" w:name="_Hlk177744932"/>
      <w:r w:rsidRPr="00EF52F7">
        <w:rPr>
          <w:rFonts w:ascii="Times New Roman" w:hAnsi="Times New Roman"/>
          <w:bCs/>
          <w:sz w:val="24"/>
          <w:szCs w:val="24"/>
        </w:rPr>
        <w:t>une évaluation du marché et l'identification des sous-projets et activités possibles en matière d'assainissement.</w:t>
      </w:r>
      <w:bookmarkEnd w:id="61"/>
      <w:r w:rsidRPr="00EF52F7">
        <w:rPr>
          <w:rFonts w:ascii="Times New Roman" w:hAnsi="Times New Roman"/>
          <w:bCs/>
          <w:sz w:val="24"/>
          <w:szCs w:val="24"/>
        </w:rPr>
        <w:t xml:space="preserve"> Cette tâche devra informer le consultant (firme) des options innovantes et commercialement viables existantes en RDC mais aussi dans la région (y compris, mais sans s'y limiter, au Ghana, en Ouganda, au Kenya, en Tanzanie, en Zambie et en Angola).</w:t>
      </w:r>
    </w:p>
    <w:p w14:paraId="6756B31D" w14:textId="77777777" w:rsidR="00B42CE9" w:rsidRPr="00EF52F7" w:rsidRDefault="00B42CE9" w:rsidP="0026389C">
      <w:pPr>
        <w:jc w:val="both"/>
        <w:rPr>
          <w:rFonts w:ascii="Times New Roman" w:hAnsi="Times New Roman"/>
          <w:bCs/>
          <w:sz w:val="24"/>
          <w:szCs w:val="24"/>
        </w:rPr>
      </w:pPr>
      <w:r w:rsidRPr="00EF52F7">
        <w:rPr>
          <w:rFonts w:ascii="Times New Roman" w:hAnsi="Times New Roman"/>
          <w:bCs/>
          <w:sz w:val="24"/>
          <w:szCs w:val="24"/>
        </w:rPr>
        <w:lastRenderedPageBreak/>
        <w:t>Cette étude documentaire, qui impliquera également des interactions à distance avec les entreprises, sera synthétisée dans un rapport de cadrage et une présentation à la CEP-O dans les 2 mois suivant la mission.</w:t>
      </w:r>
    </w:p>
    <w:p w14:paraId="0422484A" w14:textId="77777777" w:rsidR="00B42CE9" w:rsidRDefault="00B42CE9" w:rsidP="0026389C">
      <w:pPr>
        <w:spacing w:after="0"/>
        <w:jc w:val="both"/>
        <w:rPr>
          <w:rFonts w:ascii="Times New Roman" w:hAnsi="Times New Roman"/>
          <w:bCs/>
          <w:sz w:val="24"/>
          <w:szCs w:val="24"/>
        </w:rPr>
      </w:pPr>
      <w:r w:rsidRPr="00EF52F7">
        <w:rPr>
          <w:rFonts w:ascii="Times New Roman" w:hAnsi="Times New Roman"/>
          <w:bCs/>
          <w:sz w:val="24"/>
          <w:szCs w:val="24"/>
        </w:rPr>
        <w:t>Sur la base de ce rapport, la CEP-O fournira des orientations sur les sous-projets sur lesquels l’EG-DC devra mettre l'accent. Il s'agit d'une étape importante car le manuel qui sera ensuite préparé devra tenir compte de ces orientations.</w:t>
      </w:r>
    </w:p>
    <w:p w14:paraId="323BEFD0" w14:textId="77777777" w:rsidR="00E2442D" w:rsidRPr="00B01ECE" w:rsidRDefault="00E2442D" w:rsidP="00B42CE9">
      <w:pPr>
        <w:rPr>
          <w:rFonts w:ascii="Times New Roman" w:hAnsi="Times New Roman"/>
          <w:sz w:val="2"/>
          <w:szCs w:val="2"/>
        </w:rPr>
      </w:pPr>
    </w:p>
    <w:p w14:paraId="406BC97E" w14:textId="77777777" w:rsidR="00B42CE9" w:rsidRPr="00EF52F7" w:rsidRDefault="00B42CE9" w:rsidP="00B5153E">
      <w:pPr>
        <w:pStyle w:val="Titre2"/>
        <w:rPr>
          <w:rFonts w:ascii="Times New Roman" w:hAnsi="Times New Roman"/>
          <w:b/>
          <w:bCs/>
          <w:sz w:val="24"/>
          <w:szCs w:val="24"/>
        </w:rPr>
      </w:pPr>
      <w:bookmarkStart w:id="62" w:name="_Toc177458234"/>
      <w:bookmarkStart w:id="63" w:name="_Hlk177738413"/>
      <w:r w:rsidRPr="00EF52F7">
        <w:rPr>
          <w:rFonts w:ascii="Times New Roman" w:hAnsi="Times New Roman"/>
          <w:b/>
          <w:bCs/>
          <w:sz w:val="24"/>
          <w:szCs w:val="24"/>
        </w:rPr>
        <w:t>TÂCHE 2. Pr</w:t>
      </w:r>
      <w:r w:rsidR="00E2442D">
        <w:rPr>
          <w:rFonts w:ascii="Times New Roman" w:hAnsi="Times New Roman"/>
          <w:b/>
          <w:bCs/>
          <w:sz w:val="24"/>
          <w:szCs w:val="24"/>
        </w:rPr>
        <w:t xml:space="preserve">oduction </w:t>
      </w:r>
      <w:r w:rsidRPr="00EF52F7">
        <w:rPr>
          <w:rFonts w:ascii="Times New Roman" w:hAnsi="Times New Roman"/>
          <w:b/>
          <w:bCs/>
          <w:sz w:val="24"/>
          <w:szCs w:val="24"/>
        </w:rPr>
        <w:t xml:space="preserve">du manuel des dons catalytiques </w:t>
      </w:r>
      <w:bookmarkEnd w:id="60"/>
      <w:r w:rsidRPr="00EF52F7">
        <w:rPr>
          <w:rFonts w:ascii="Times New Roman" w:hAnsi="Times New Roman"/>
          <w:b/>
          <w:bCs/>
          <w:sz w:val="24"/>
          <w:szCs w:val="24"/>
        </w:rPr>
        <w:t>et de l'accord de don catalytique</w:t>
      </w:r>
      <w:bookmarkEnd w:id="62"/>
    </w:p>
    <w:p w14:paraId="021DB2D4" w14:textId="77777777" w:rsidR="00A46FE1" w:rsidRPr="009A682C" w:rsidRDefault="00A46FE1" w:rsidP="00A46FE1">
      <w:pPr>
        <w:pStyle w:val="Titre3"/>
        <w:spacing w:before="0"/>
        <w:ind w:left="567"/>
        <w:rPr>
          <w:rFonts w:ascii="Times New Roman" w:hAnsi="Times New Roman"/>
          <w:sz w:val="12"/>
          <w:szCs w:val="12"/>
        </w:rPr>
      </w:pPr>
      <w:bookmarkStart w:id="64" w:name="_Toc174617835"/>
      <w:bookmarkStart w:id="65" w:name="_Toc177458235"/>
      <w:bookmarkEnd w:id="63"/>
    </w:p>
    <w:p w14:paraId="48623081" w14:textId="77777777" w:rsidR="00A46FE1" w:rsidRDefault="00A46FE1" w:rsidP="00A46FE1">
      <w:pPr>
        <w:pStyle w:val="Titre3"/>
        <w:numPr>
          <w:ilvl w:val="0"/>
          <w:numId w:val="5"/>
        </w:numPr>
        <w:ind w:left="426" w:hanging="426"/>
        <w:rPr>
          <w:rFonts w:ascii="Times New Roman" w:hAnsi="Times New Roman"/>
          <w:sz w:val="24"/>
        </w:rPr>
      </w:pPr>
      <w:r>
        <w:rPr>
          <w:rFonts w:ascii="Times New Roman" w:hAnsi="Times New Roman"/>
          <w:sz w:val="24"/>
        </w:rPr>
        <w:t>Manuel des dons catalytiques</w:t>
      </w:r>
    </w:p>
    <w:p w14:paraId="796E1356" w14:textId="77777777" w:rsidR="00541811" w:rsidRDefault="00541811" w:rsidP="00FA6C34">
      <w:pPr>
        <w:rPr>
          <w:rFonts w:ascii="Times New Roman" w:hAnsi="Times New Roman"/>
          <w:bCs/>
          <w:sz w:val="24"/>
          <w:szCs w:val="24"/>
        </w:rPr>
      </w:pPr>
    </w:p>
    <w:p w14:paraId="1BBF73BF" w14:textId="31C8A4FC" w:rsidR="00FA6C34" w:rsidRPr="00541811" w:rsidRDefault="00FA6C34" w:rsidP="00382215">
      <w:pPr>
        <w:jc w:val="both"/>
        <w:rPr>
          <w:rFonts w:ascii="Times New Roman" w:hAnsi="Times New Roman"/>
          <w:bCs/>
          <w:sz w:val="24"/>
        </w:rPr>
      </w:pPr>
      <w:r w:rsidRPr="00382215">
        <w:rPr>
          <w:rFonts w:ascii="Times New Roman" w:hAnsi="Times New Roman"/>
          <w:bCs/>
          <w:sz w:val="24"/>
          <w:szCs w:val="24"/>
        </w:rPr>
        <w:t>Le consultant (firme)</w:t>
      </w:r>
      <w:r w:rsidR="00D37BB3" w:rsidRPr="00382215">
        <w:rPr>
          <w:rFonts w:ascii="Times New Roman" w:hAnsi="Times New Roman"/>
          <w:bCs/>
          <w:sz w:val="24"/>
          <w:szCs w:val="24"/>
        </w:rPr>
        <w:t xml:space="preserve"> est responsable </w:t>
      </w:r>
      <w:r w:rsidR="00EC0E97" w:rsidRPr="00382215">
        <w:rPr>
          <w:rFonts w:ascii="Times New Roman" w:hAnsi="Times New Roman"/>
          <w:bCs/>
          <w:sz w:val="24"/>
          <w:szCs w:val="24"/>
        </w:rPr>
        <w:t xml:space="preserve">de rédiger le manuel. Les éléments suivants sont des orientations à considérer, bien qu’elles puissent être </w:t>
      </w:r>
      <w:r w:rsidR="00541811" w:rsidRPr="00541811">
        <w:rPr>
          <w:rFonts w:ascii="Times New Roman" w:hAnsi="Times New Roman"/>
          <w:bCs/>
          <w:sz w:val="24"/>
          <w:szCs w:val="24"/>
        </w:rPr>
        <w:t>adaptées</w:t>
      </w:r>
      <w:r w:rsidR="00EC0E97" w:rsidRPr="00382215">
        <w:rPr>
          <w:rFonts w:ascii="Times New Roman" w:hAnsi="Times New Roman"/>
          <w:bCs/>
          <w:sz w:val="24"/>
          <w:szCs w:val="24"/>
        </w:rPr>
        <w:t xml:space="preserve"> en fonctions des </w:t>
      </w:r>
      <w:r w:rsidR="00541811" w:rsidRPr="00382215">
        <w:rPr>
          <w:rFonts w:ascii="Times New Roman" w:hAnsi="Times New Roman"/>
          <w:bCs/>
          <w:sz w:val="24"/>
          <w:szCs w:val="24"/>
        </w:rPr>
        <w:t>retours de la tache 1 et de l’</w:t>
      </w:r>
      <w:r w:rsidR="00541811" w:rsidRPr="00541811">
        <w:rPr>
          <w:rFonts w:ascii="Times New Roman" w:hAnsi="Times New Roman"/>
          <w:bCs/>
          <w:sz w:val="24"/>
          <w:szCs w:val="24"/>
        </w:rPr>
        <w:t>expérience</w:t>
      </w:r>
      <w:r w:rsidR="00541811" w:rsidRPr="00382215">
        <w:rPr>
          <w:rFonts w:ascii="Times New Roman" w:hAnsi="Times New Roman"/>
          <w:bCs/>
          <w:sz w:val="24"/>
          <w:szCs w:val="24"/>
        </w:rPr>
        <w:t xml:space="preserve"> du </w:t>
      </w:r>
      <w:r w:rsidR="00541811" w:rsidRPr="00541811">
        <w:rPr>
          <w:rFonts w:ascii="Times New Roman" w:hAnsi="Times New Roman"/>
          <w:bCs/>
          <w:sz w:val="24"/>
          <w:szCs w:val="24"/>
        </w:rPr>
        <w:t>consultant</w:t>
      </w:r>
      <w:r w:rsidR="00541811" w:rsidRPr="00382215">
        <w:rPr>
          <w:rFonts w:ascii="Times New Roman" w:hAnsi="Times New Roman"/>
          <w:bCs/>
          <w:sz w:val="24"/>
          <w:szCs w:val="24"/>
        </w:rPr>
        <w:t xml:space="preserve"> (firme).</w:t>
      </w:r>
      <w:r w:rsidR="00EC0E97" w:rsidRPr="00382215">
        <w:rPr>
          <w:rFonts w:ascii="Times New Roman" w:hAnsi="Times New Roman"/>
          <w:bCs/>
          <w:sz w:val="24"/>
          <w:szCs w:val="24"/>
        </w:rPr>
        <w:t xml:space="preserve"> </w:t>
      </w:r>
    </w:p>
    <w:p w14:paraId="79EB9543" w14:textId="77777777" w:rsidR="00A46FE1" w:rsidRPr="009A682C" w:rsidRDefault="00A46FE1" w:rsidP="009A682C">
      <w:pPr>
        <w:spacing w:after="0"/>
        <w:rPr>
          <w:sz w:val="12"/>
          <w:szCs w:val="12"/>
        </w:rPr>
      </w:pPr>
    </w:p>
    <w:p w14:paraId="5DCA185C" w14:textId="77777777" w:rsidR="00B42CE9" w:rsidRPr="00EF52F7" w:rsidRDefault="00B42CE9" w:rsidP="0026389C">
      <w:pPr>
        <w:pStyle w:val="Titre3"/>
        <w:numPr>
          <w:ilvl w:val="4"/>
          <w:numId w:val="5"/>
        </w:numPr>
        <w:spacing w:before="0"/>
        <w:ind w:left="567" w:hanging="283"/>
        <w:rPr>
          <w:rFonts w:ascii="Times New Roman" w:hAnsi="Times New Roman"/>
          <w:sz w:val="24"/>
        </w:rPr>
      </w:pPr>
      <w:r w:rsidRPr="00EF52F7">
        <w:rPr>
          <w:rFonts w:ascii="Times New Roman" w:hAnsi="Times New Roman"/>
          <w:sz w:val="24"/>
        </w:rPr>
        <w:t>Objectif du manuel</w:t>
      </w:r>
      <w:bookmarkEnd w:id="64"/>
      <w:bookmarkEnd w:id="65"/>
    </w:p>
    <w:p w14:paraId="2D15665A" w14:textId="77777777" w:rsidR="0026389C" w:rsidRPr="0026389C" w:rsidRDefault="0026389C" w:rsidP="009A682C">
      <w:pPr>
        <w:spacing w:after="0"/>
        <w:rPr>
          <w:rFonts w:ascii="Times New Roman" w:hAnsi="Times New Roman"/>
          <w:bCs/>
          <w:sz w:val="12"/>
          <w:szCs w:val="12"/>
        </w:rPr>
      </w:pPr>
      <w:bookmarkStart w:id="66" w:name="_Hlk177744967"/>
    </w:p>
    <w:p w14:paraId="290457E0" w14:textId="77777777" w:rsidR="00B42CE9" w:rsidRPr="00EF52F7" w:rsidRDefault="00B42CE9" w:rsidP="0026389C">
      <w:pPr>
        <w:jc w:val="both"/>
        <w:rPr>
          <w:rFonts w:ascii="Times New Roman" w:hAnsi="Times New Roman"/>
          <w:bCs/>
          <w:sz w:val="24"/>
          <w:szCs w:val="24"/>
        </w:rPr>
      </w:pPr>
      <w:r w:rsidRPr="00EF52F7">
        <w:rPr>
          <w:rFonts w:ascii="Times New Roman" w:hAnsi="Times New Roman"/>
          <w:bCs/>
          <w:sz w:val="24"/>
          <w:szCs w:val="24"/>
        </w:rPr>
        <w:t xml:space="preserve">Sur la base des commentaires de la CEP-O sur le sondage de marché, le consultant (firme) est invité à préparer le </w:t>
      </w:r>
      <w:r w:rsidR="00634E61">
        <w:rPr>
          <w:rFonts w:ascii="Times New Roman" w:hAnsi="Times New Roman"/>
          <w:bCs/>
          <w:sz w:val="24"/>
          <w:szCs w:val="24"/>
        </w:rPr>
        <w:t>M</w:t>
      </w:r>
      <w:r w:rsidRPr="00EF52F7">
        <w:rPr>
          <w:rFonts w:ascii="Times New Roman" w:hAnsi="Times New Roman"/>
          <w:bCs/>
          <w:sz w:val="24"/>
          <w:szCs w:val="24"/>
        </w:rPr>
        <w:t xml:space="preserve">anuel de don catalytique qui encadrera et régira l'activité. </w:t>
      </w:r>
      <w:bookmarkEnd w:id="66"/>
      <w:r w:rsidRPr="00EF52F7">
        <w:rPr>
          <w:rFonts w:ascii="Times New Roman" w:hAnsi="Times New Roman"/>
          <w:bCs/>
          <w:sz w:val="24"/>
          <w:szCs w:val="24"/>
        </w:rPr>
        <w:t>Le manuel de don catalytique constituera l'épine dorsale de l'activité et sera soumis à la CEP-O pour validation et à la Banque mondiale pour non-objection avant le début de l'activité.</w:t>
      </w:r>
    </w:p>
    <w:p w14:paraId="26ABE34D" w14:textId="68A81A2A" w:rsidR="00B42CE9" w:rsidRPr="00EF52F7" w:rsidRDefault="00B42CE9" w:rsidP="0026389C">
      <w:pPr>
        <w:jc w:val="both"/>
        <w:rPr>
          <w:rFonts w:ascii="Times New Roman" w:hAnsi="Times New Roman"/>
          <w:bCs/>
          <w:sz w:val="24"/>
          <w:szCs w:val="24"/>
        </w:rPr>
      </w:pPr>
      <w:r w:rsidRPr="00EF52F7">
        <w:rPr>
          <w:rFonts w:ascii="Times New Roman" w:hAnsi="Times New Roman"/>
          <w:bCs/>
          <w:sz w:val="24"/>
          <w:szCs w:val="24"/>
        </w:rPr>
        <w:t xml:space="preserve">La CEP-O fournira à titre d’exemple d'autres </w:t>
      </w:r>
      <w:r w:rsidR="00B01ECE" w:rsidRPr="00EF52F7">
        <w:rPr>
          <w:rFonts w:ascii="Times New Roman" w:hAnsi="Times New Roman"/>
          <w:bCs/>
          <w:sz w:val="24"/>
          <w:szCs w:val="24"/>
        </w:rPr>
        <w:t>manuels</w:t>
      </w:r>
      <w:r w:rsidR="00B01ECE">
        <w:rPr>
          <w:rFonts w:ascii="Times New Roman" w:hAnsi="Times New Roman"/>
          <w:bCs/>
          <w:sz w:val="24"/>
          <w:szCs w:val="24"/>
        </w:rPr>
        <w:t xml:space="preserve"> élaborés</w:t>
      </w:r>
      <w:r w:rsidR="00634E61">
        <w:rPr>
          <w:rFonts w:ascii="Times New Roman" w:hAnsi="Times New Roman"/>
          <w:bCs/>
          <w:sz w:val="24"/>
          <w:szCs w:val="24"/>
        </w:rPr>
        <w:t xml:space="preserve"> par le</w:t>
      </w:r>
      <w:r w:rsidRPr="00EF52F7">
        <w:rPr>
          <w:rFonts w:ascii="Times New Roman" w:hAnsi="Times New Roman"/>
          <w:bCs/>
          <w:sz w:val="24"/>
          <w:szCs w:val="24"/>
        </w:rPr>
        <w:t xml:space="preserve"> Projet PASEA, de sorte que le </w:t>
      </w:r>
      <w:r w:rsidR="009152F7">
        <w:rPr>
          <w:rFonts w:ascii="Times New Roman" w:hAnsi="Times New Roman"/>
          <w:bCs/>
          <w:sz w:val="24"/>
          <w:szCs w:val="24"/>
        </w:rPr>
        <w:t>c</w:t>
      </w:r>
      <w:r w:rsidRPr="00EF52F7">
        <w:rPr>
          <w:rFonts w:ascii="Times New Roman" w:hAnsi="Times New Roman"/>
          <w:bCs/>
          <w:sz w:val="24"/>
          <w:szCs w:val="24"/>
        </w:rPr>
        <w:t>onsultant (firme) puisse s’inspirer de la structure</w:t>
      </w:r>
      <w:r w:rsidR="00634E61">
        <w:rPr>
          <w:rFonts w:ascii="Times New Roman" w:hAnsi="Times New Roman"/>
          <w:bCs/>
          <w:sz w:val="24"/>
          <w:szCs w:val="24"/>
        </w:rPr>
        <w:t>,</w:t>
      </w:r>
      <w:r w:rsidRPr="00EF52F7">
        <w:rPr>
          <w:rFonts w:ascii="Times New Roman" w:hAnsi="Times New Roman"/>
          <w:bCs/>
          <w:sz w:val="24"/>
          <w:szCs w:val="24"/>
        </w:rPr>
        <w:t xml:space="preserve"> afin d'assurer la cohérence administrative du Projet (structure similaire des manuels, des aspects de gestion financière et des aspects de sauvegardes environnementales et sociales).</w:t>
      </w:r>
    </w:p>
    <w:p w14:paraId="2B3BB9EB" w14:textId="77777777" w:rsidR="00B42CE9" w:rsidRPr="00EF52F7" w:rsidRDefault="00B42CE9" w:rsidP="0026389C">
      <w:pPr>
        <w:pStyle w:val="Titre3"/>
        <w:numPr>
          <w:ilvl w:val="4"/>
          <w:numId w:val="5"/>
        </w:numPr>
        <w:spacing w:before="0"/>
        <w:ind w:left="567" w:hanging="283"/>
        <w:rPr>
          <w:rFonts w:ascii="Times New Roman" w:hAnsi="Times New Roman"/>
          <w:sz w:val="24"/>
        </w:rPr>
      </w:pPr>
      <w:bookmarkStart w:id="67" w:name="_Toc174617836"/>
      <w:bookmarkStart w:id="68" w:name="_Toc177458236"/>
      <w:r w:rsidRPr="00EF52F7">
        <w:rPr>
          <w:rFonts w:ascii="Times New Roman" w:hAnsi="Times New Roman"/>
          <w:sz w:val="24"/>
        </w:rPr>
        <w:t>Développement d'une procédure permettant aux entreprises d'obtenir des dons catalytiques</w:t>
      </w:r>
      <w:bookmarkEnd w:id="67"/>
      <w:bookmarkEnd w:id="68"/>
    </w:p>
    <w:p w14:paraId="2D584803" w14:textId="77777777" w:rsidR="00B5153E" w:rsidRPr="0026389C" w:rsidRDefault="00B5153E" w:rsidP="0026389C">
      <w:pPr>
        <w:pStyle w:val="Titre3"/>
        <w:spacing w:before="0"/>
        <w:ind w:left="567"/>
        <w:rPr>
          <w:rFonts w:ascii="Times New Roman" w:hAnsi="Times New Roman"/>
          <w:sz w:val="12"/>
          <w:szCs w:val="12"/>
        </w:rPr>
      </w:pPr>
    </w:p>
    <w:p w14:paraId="2ECF5430" w14:textId="77777777" w:rsidR="00B42CE9" w:rsidRPr="00EF52F7" w:rsidRDefault="00B42CE9" w:rsidP="00A46FE1">
      <w:pPr>
        <w:jc w:val="both"/>
        <w:rPr>
          <w:rFonts w:ascii="Times New Roman" w:hAnsi="Times New Roman"/>
          <w:bCs/>
          <w:sz w:val="24"/>
          <w:szCs w:val="24"/>
        </w:rPr>
      </w:pPr>
      <w:r w:rsidRPr="00EF52F7">
        <w:rPr>
          <w:rFonts w:ascii="Times New Roman" w:hAnsi="Times New Roman"/>
          <w:bCs/>
          <w:sz w:val="24"/>
          <w:szCs w:val="24"/>
        </w:rPr>
        <w:t>Le manuel devrait développer la procédure d’obtention de dons catalytiques, depuis l’appel à propositions compétitif jusqu’au paiement de la dernière étape.</w:t>
      </w:r>
    </w:p>
    <w:p w14:paraId="62DD78A5" w14:textId="77777777" w:rsidR="00B42CE9" w:rsidRPr="00EF52F7" w:rsidRDefault="00B42CE9" w:rsidP="00A46FE1">
      <w:pPr>
        <w:spacing w:after="0"/>
        <w:jc w:val="both"/>
        <w:rPr>
          <w:rFonts w:ascii="Times New Roman" w:hAnsi="Times New Roman"/>
          <w:bCs/>
          <w:sz w:val="24"/>
          <w:szCs w:val="24"/>
        </w:rPr>
      </w:pPr>
      <w:r w:rsidRPr="00EF52F7">
        <w:rPr>
          <w:rFonts w:ascii="Times New Roman" w:hAnsi="Times New Roman"/>
          <w:bCs/>
          <w:sz w:val="24"/>
          <w:szCs w:val="24"/>
        </w:rPr>
        <w:t>Plusieurs cycles de sélection doivent avoir lieu, de sorte que les entreprises qui n'auraient pas été sélectionnées lors du premier tour puissent toujours avoir une seconde chance (en fonction du budget restant). L'EG-DC a la possibilité d'organiser ces cycles, sous réserve de l'approbation de la CEP-O.</w:t>
      </w:r>
    </w:p>
    <w:p w14:paraId="656A4F85" w14:textId="77777777" w:rsidR="00B42CE9" w:rsidRPr="00EF52F7" w:rsidRDefault="00B42CE9" w:rsidP="00A46FE1">
      <w:pPr>
        <w:spacing w:after="0"/>
        <w:jc w:val="both"/>
        <w:rPr>
          <w:rFonts w:ascii="Times New Roman" w:hAnsi="Times New Roman"/>
          <w:bCs/>
          <w:sz w:val="24"/>
          <w:szCs w:val="24"/>
        </w:rPr>
      </w:pPr>
      <w:r w:rsidRPr="00EF52F7">
        <w:rPr>
          <w:rFonts w:ascii="Times New Roman" w:hAnsi="Times New Roman"/>
          <w:bCs/>
          <w:sz w:val="24"/>
          <w:szCs w:val="24"/>
        </w:rPr>
        <w:t>Il est demandé au consultant (firme) de produire des diagrammes ou graphiques simplifiés pour présenter la procédure de manière succincte. Ces diagrammes seront décrits en détail dans le manuel.</w:t>
      </w:r>
    </w:p>
    <w:p w14:paraId="3A798BA4" w14:textId="77777777" w:rsidR="00B42CE9" w:rsidRPr="00EF52F7" w:rsidRDefault="00B42CE9" w:rsidP="00A46FE1">
      <w:pPr>
        <w:spacing w:after="0"/>
        <w:jc w:val="both"/>
        <w:rPr>
          <w:rFonts w:ascii="Times New Roman" w:hAnsi="Times New Roman"/>
          <w:bCs/>
          <w:sz w:val="24"/>
          <w:szCs w:val="24"/>
        </w:rPr>
      </w:pPr>
      <w:r w:rsidRPr="00EF52F7">
        <w:rPr>
          <w:rFonts w:ascii="Times New Roman" w:hAnsi="Times New Roman"/>
          <w:bCs/>
          <w:sz w:val="24"/>
          <w:szCs w:val="24"/>
        </w:rPr>
        <w:t>Le processus de sélection doit être aussi digital que possible. Le consultant (firme) sera donc invité à mettre en ligne un site web contenant toutes les informations. Cependant, il n'est pas nécessaire de développer un portail en ligne pour que les entreprises puissent soumettre leur proposition. Les soumissions peuvent être effectuées via le contact électronique fourni sur le site web.</w:t>
      </w:r>
    </w:p>
    <w:p w14:paraId="63EEE2C0" w14:textId="77777777" w:rsidR="00B42CE9" w:rsidRPr="00EF52F7" w:rsidRDefault="00B42CE9" w:rsidP="00A46FE1">
      <w:pPr>
        <w:spacing w:after="0"/>
        <w:jc w:val="both"/>
        <w:rPr>
          <w:rFonts w:ascii="Times New Roman" w:hAnsi="Times New Roman"/>
          <w:bCs/>
          <w:sz w:val="24"/>
          <w:szCs w:val="24"/>
        </w:rPr>
      </w:pPr>
      <w:r w:rsidRPr="00EF52F7">
        <w:rPr>
          <w:rFonts w:ascii="Times New Roman" w:hAnsi="Times New Roman"/>
          <w:bCs/>
          <w:sz w:val="24"/>
          <w:szCs w:val="24"/>
        </w:rPr>
        <w:t>Toutes les propositions seront anonymisées avant évaluation.</w:t>
      </w:r>
    </w:p>
    <w:p w14:paraId="5E7DC739" w14:textId="77777777" w:rsidR="00B5153E" w:rsidRPr="00336096" w:rsidRDefault="00B5153E" w:rsidP="00A46FE1">
      <w:pPr>
        <w:jc w:val="both"/>
        <w:rPr>
          <w:rFonts w:ascii="Times New Roman" w:hAnsi="Times New Roman"/>
          <w:b/>
          <w:sz w:val="2"/>
          <w:szCs w:val="2"/>
          <w:u w:val="single"/>
        </w:rPr>
      </w:pPr>
    </w:p>
    <w:p w14:paraId="1A50CFFE" w14:textId="77777777" w:rsidR="00B42CE9" w:rsidRPr="00EF52F7" w:rsidRDefault="00B42CE9" w:rsidP="00A46FE1">
      <w:pPr>
        <w:jc w:val="both"/>
        <w:rPr>
          <w:rFonts w:ascii="Times New Roman" w:hAnsi="Times New Roman"/>
          <w:bCs/>
          <w:sz w:val="24"/>
          <w:szCs w:val="24"/>
        </w:rPr>
      </w:pPr>
      <w:r w:rsidRPr="00EF52F7">
        <w:rPr>
          <w:rFonts w:ascii="Times New Roman" w:hAnsi="Times New Roman"/>
          <w:b/>
          <w:sz w:val="24"/>
          <w:szCs w:val="24"/>
          <w:u w:val="single"/>
        </w:rPr>
        <w:t xml:space="preserve">Remarque importante </w:t>
      </w:r>
      <w:r w:rsidRPr="00EF52F7">
        <w:rPr>
          <w:rFonts w:ascii="Times New Roman" w:hAnsi="Times New Roman"/>
          <w:bCs/>
          <w:sz w:val="24"/>
          <w:szCs w:val="24"/>
        </w:rPr>
        <w:t xml:space="preserve">: Le processus de sélection ne devrait pas seulement encourager les grandes entreprises mais devrait également permettre aux micros, petites et moyennes entreprises (MPME) </w:t>
      </w:r>
      <w:r w:rsidRPr="00EF52F7">
        <w:rPr>
          <w:rFonts w:ascii="Times New Roman" w:hAnsi="Times New Roman"/>
          <w:bCs/>
          <w:sz w:val="24"/>
          <w:szCs w:val="24"/>
        </w:rPr>
        <w:lastRenderedPageBreak/>
        <w:t>de se qualifier, à condition qu'elles aient soumis des sous-projets d'assainissement pertinents, innovants et commercialement viables.</w:t>
      </w:r>
    </w:p>
    <w:p w14:paraId="29480789" w14:textId="77777777" w:rsidR="00B42CE9" w:rsidRPr="00EF52F7" w:rsidRDefault="00B42CE9" w:rsidP="00A46FE1">
      <w:pPr>
        <w:pStyle w:val="Titre3"/>
        <w:numPr>
          <w:ilvl w:val="4"/>
          <w:numId w:val="5"/>
        </w:numPr>
        <w:spacing w:before="0"/>
        <w:ind w:left="567" w:hanging="283"/>
        <w:rPr>
          <w:rFonts w:ascii="Times New Roman" w:hAnsi="Times New Roman"/>
          <w:sz w:val="24"/>
        </w:rPr>
      </w:pPr>
      <w:bookmarkStart w:id="69" w:name="_Toc174617837"/>
      <w:bookmarkStart w:id="70" w:name="_Toc177458237"/>
      <w:r w:rsidRPr="00EF52F7">
        <w:rPr>
          <w:rFonts w:ascii="Times New Roman" w:hAnsi="Times New Roman"/>
          <w:sz w:val="24"/>
        </w:rPr>
        <w:t>Définition des critères et de la procédure de sélection des sous-projets d'assainissement</w:t>
      </w:r>
      <w:bookmarkEnd w:id="69"/>
      <w:bookmarkEnd w:id="70"/>
    </w:p>
    <w:p w14:paraId="4B55D874" w14:textId="77777777" w:rsidR="00B42CE9" w:rsidRPr="007E74BC" w:rsidRDefault="00B42CE9" w:rsidP="00A46FE1">
      <w:pPr>
        <w:spacing w:after="0" w:line="240" w:lineRule="auto"/>
        <w:rPr>
          <w:rFonts w:ascii="Times New Roman" w:hAnsi="Times New Roman"/>
          <w:sz w:val="10"/>
          <w:szCs w:val="10"/>
        </w:rPr>
      </w:pPr>
    </w:p>
    <w:p w14:paraId="375DB122" w14:textId="77777777" w:rsidR="00B42CE9" w:rsidRPr="00EF52F7" w:rsidRDefault="00B42CE9" w:rsidP="00A46FE1">
      <w:pPr>
        <w:spacing w:line="240" w:lineRule="auto"/>
        <w:jc w:val="both"/>
        <w:rPr>
          <w:rFonts w:ascii="Times New Roman" w:hAnsi="Times New Roman"/>
          <w:bCs/>
          <w:sz w:val="24"/>
          <w:szCs w:val="24"/>
        </w:rPr>
      </w:pPr>
      <w:r w:rsidRPr="00EF52F7">
        <w:rPr>
          <w:rFonts w:ascii="Times New Roman" w:hAnsi="Times New Roman"/>
          <w:bCs/>
          <w:sz w:val="24"/>
          <w:szCs w:val="24"/>
        </w:rPr>
        <w:t>Le manuel devrait définir les critères et la procédure qui seront mis en place pour classer, éliminer et sélectionner les sous-projets d’assainissement.</w:t>
      </w:r>
    </w:p>
    <w:p w14:paraId="20613AC6" w14:textId="77777777" w:rsidR="00B42CE9" w:rsidRPr="00EF52F7" w:rsidRDefault="00B42CE9" w:rsidP="00A46FE1">
      <w:pPr>
        <w:jc w:val="both"/>
        <w:rPr>
          <w:rFonts w:ascii="Times New Roman" w:hAnsi="Times New Roman"/>
          <w:bCs/>
          <w:sz w:val="24"/>
          <w:szCs w:val="24"/>
        </w:rPr>
      </w:pPr>
      <w:r w:rsidRPr="00EF52F7">
        <w:rPr>
          <w:rFonts w:ascii="Times New Roman" w:hAnsi="Times New Roman"/>
          <w:bCs/>
          <w:sz w:val="24"/>
          <w:szCs w:val="24"/>
        </w:rPr>
        <w:t>En règle générale, même si plusieurs sous-projets d’assainissement sont soumis par une même entreprise, un seul au maximum devrait être sélectionné pour le programme de dons catalytiques. Cependant, à condition qu’une entreprise puisse justifier de conditions financières exceptionnelles et d’un sous-projet d’assainissement supplémentaire très pertinent, les deux sous-projets d’assainissement pourraient être sélectionnés (il pourrait également être recommandé que le deuxième sous-projet d’assainissement soit financé dans le cadre d’un prochain cycle de sélection).</w:t>
      </w:r>
    </w:p>
    <w:p w14:paraId="7BC0B5C9" w14:textId="67E2F0BC" w:rsidR="00076440" w:rsidRDefault="00D570DB">
      <w:pPr>
        <w:jc w:val="both"/>
        <w:rPr>
          <w:rFonts w:ascii="Times New Roman" w:hAnsi="Times New Roman"/>
          <w:bCs/>
          <w:sz w:val="24"/>
          <w:szCs w:val="24"/>
        </w:rPr>
      </w:pPr>
      <w:r w:rsidRPr="00382215">
        <w:rPr>
          <w:rFonts w:ascii="Times New Roman" w:hAnsi="Times New Roman"/>
          <w:bCs/>
          <w:sz w:val="24"/>
          <w:szCs w:val="24"/>
        </w:rPr>
        <w:t>Les sous-projets d'assainissement doivent être notés sur la base de critères proposés par un jury constitué par le consultant (firme). Ces critères peuvent être, par exemple, le nombre de clients attendus dans le plan d'affaires, l'extension de l'activité dans plusieurs villes, provinces, etc. Le jury doit être composé de représentants de la Fédération des Entreprises Congolaises (FEC), du secteur privé et des autorités locales/provinciales. La décision du jury doit être recommandée à la CEP-O pour décision finale.</w:t>
      </w:r>
    </w:p>
    <w:p w14:paraId="014680EF" w14:textId="2DDADC74" w:rsidR="00076440" w:rsidRDefault="00076440">
      <w:pPr>
        <w:jc w:val="both"/>
        <w:rPr>
          <w:rFonts w:ascii="Times New Roman" w:hAnsi="Times New Roman"/>
          <w:bCs/>
          <w:sz w:val="24"/>
          <w:szCs w:val="24"/>
        </w:rPr>
      </w:pPr>
      <w:r>
        <w:rPr>
          <w:rFonts w:ascii="Times New Roman" w:hAnsi="Times New Roman"/>
          <w:bCs/>
          <w:sz w:val="24"/>
          <w:szCs w:val="24"/>
        </w:rPr>
        <w:t>Une collaboration entre des entreprises registré en RDC et des entreprises registres dans des autres pays est possible pour faciliter le transfert des innovations</w:t>
      </w:r>
      <w:r w:rsidR="00EA4163">
        <w:rPr>
          <w:rFonts w:ascii="Times New Roman" w:hAnsi="Times New Roman"/>
          <w:bCs/>
          <w:sz w:val="24"/>
          <w:szCs w:val="24"/>
        </w:rPr>
        <w:t xml:space="preserve">, expérience </w:t>
      </w:r>
      <w:r>
        <w:rPr>
          <w:rFonts w:ascii="Times New Roman" w:hAnsi="Times New Roman"/>
          <w:bCs/>
          <w:sz w:val="24"/>
          <w:szCs w:val="24"/>
        </w:rPr>
        <w:t xml:space="preserve">et </w:t>
      </w:r>
      <w:r w:rsidR="00EA4163">
        <w:rPr>
          <w:rFonts w:ascii="Times New Roman" w:hAnsi="Times New Roman"/>
          <w:bCs/>
          <w:sz w:val="24"/>
          <w:szCs w:val="24"/>
        </w:rPr>
        <w:t xml:space="preserve">connaissance </w:t>
      </w:r>
      <w:r>
        <w:rPr>
          <w:rFonts w:ascii="Times New Roman" w:hAnsi="Times New Roman"/>
          <w:bCs/>
          <w:sz w:val="24"/>
          <w:szCs w:val="24"/>
        </w:rPr>
        <w:t xml:space="preserve">dehors RDC.  </w:t>
      </w:r>
    </w:p>
    <w:p w14:paraId="65A6850D" w14:textId="77777777" w:rsidR="00076440" w:rsidRPr="00382215" w:rsidRDefault="00076440" w:rsidP="00382215">
      <w:pPr>
        <w:jc w:val="both"/>
        <w:rPr>
          <w:rFonts w:ascii="Times New Roman" w:hAnsi="Times New Roman"/>
          <w:bCs/>
          <w:sz w:val="24"/>
          <w:szCs w:val="24"/>
        </w:rPr>
      </w:pPr>
    </w:p>
    <w:p w14:paraId="3FB3F9EE" w14:textId="77777777" w:rsidR="00A940D3" w:rsidRPr="007E74BC" w:rsidRDefault="00A940D3" w:rsidP="00B5153E">
      <w:pPr>
        <w:jc w:val="both"/>
        <w:rPr>
          <w:rFonts w:ascii="Times New Roman" w:hAnsi="Times New Roman"/>
          <w:bCs/>
          <w:sz w:val="2"/>
          <w:szCs w:val="2"/>
        </w:rPr>
      </w:pPr>
    </w:p>
    <w:p w14:paraId="768805E3" w14:textId="77777777" w:rsidR="00B42CE9" w:rsidRPr="00EF52F7" w:rsidRDefault="00B42CE9" w:rsidP="00A46FE1">
      <w:pPr>
        <w:pStyle w:val="Titre3"/>
        <w:numPr>
          <w:ilvl w:val="4"/>
          <w:numId w:val="5"/>
        </w:numPr>
        <w:spacing w:before="0"/>
        <w:ind w:left="567" w:hanging="283"/>
        <w:rPr>
          <w:rFonts w:ascii="Times New Roman" w:hAnsi="Times New Roman"/>
          <w:sz w:val="24"/>
        </w:rPr>
      </w:pPr>
      <w:bookmarkStart w:id="71" w:name="_Toc174617838"/>
      <w:bookmarkStart w:id="72" w:name="_Toc177458238"/>
      <w:r w:rsidRPr="00EF52F7">
        <w:rPr>
          <w:rFonts w:ascii="Times New Roman" w:hAnsi="Times New Roman"/>
          <w:sz w:val="24"/>
        </w:rPr>
        <w:t xml:space="preserve">Définition du montant des dons catalytiques et de la </w:t>
      </w:r>
      <w:bookmarkEnd w:id="71"/>
      <w:r w:rsidRPr="00EF52F7">
        <w:rPr>
          <w:rFonts w:ascii="Times New Roman" w:hAnsi="Times New Roman"/>
          <w:sz w:val="24"/>
        </w:rPr>
        <w:t>contribution de contrepartie</w:t>
      </w:r>
      <w:bookmarkEnd w:id="72"/>
    </w:p>
    <w:p w14:paraId="5B56BAEB" w14:textId="77777777" w:rsidR="00A46FE1" w:rsidRPr="00A46FE1" w:rsidRDefault="00A46FE1" w:rsidP="00A46FE1">
      <w:pPr>
        <w:spacing w:after="0"/>
        <w:jc w:val="both"/>
        <w:rPr>
          <w:rFonts w:ascii="Times New Roman" w:hAnsi="Times New Roman"/>
          <w:bCs/>
          <w:sz w:val="12"/>
          <w:szCs w:val="12"/>
        </w:rPr>
      </w:pPr>
    </w:p>
    <w:p w14:paraId="294DA11D" w14:textId="77777777" w:rsidR="00B42CE9" w:rsidRPr="00EF52F7" w:rsidRDefault="00B42CE9" w:rsidP="00B5153E">
      <w:pPr>
        <w:jc w:val="both"/>
        <w:rPr>
          <w:rFonts w:ascii="Times New Roman" w:hAnsi="Times New Roman"/>
          <w:bCs/>
          <w:sz w:val="24"/>
          <w:szCs w:val="24"/>
        </w:rPr>
      </w:pPr>
      <w:r w:rsidRPr="00EF52F7">
        <w:rPr>
          <w:rFonts w:ascii="Times New Roman" w:hAnsi="Times New Roman"/>
          <w:bCs/>
          <w:sz w:val="24"/>
          <w:szCs w:val="24"/>
        </w:rPr>
        <w:t>Afin de garantir que les dons catalytiques servent à initier des opportunités commerciales viables, le montant de la subvention doit être assorti d'une contribution de contrepartie de la part de l'entreprise (soit sous forme de fonds propres, soit sous forme de prêts). Les contributions de contrepartie sont essentielles pour démontrer la volonté des entreprises d'examiner attentivement les investissements et de les lier à un plan d'affaires viable.</w:t>
      </w:r>
    </w:p>
    <w:p w14:paraId="222AA3EA" w14:textId="77777777" w:rsidR="00B42CE9" w:rsidRPr="00EF52F7" w:rsidRDefault="00B42CE9" w:rsidP="00B5153E">
      <w:pPr>
        <w:jc w:val="both"/>
        <w:rPr>
          <w:rFonts w:ascii="Times New Roman" w:hAnsi="Times New Roman"/>
          <w:sz w:val="24"/>
          <w:szCs w:val="24"/>
        </w:rPr>
      </w:pPr>
      <w:r w:rsidRPr="00EF52F7">
        <w:rPr>
          <w:rFonts w:ascii="Times New Roman" w:hAnsi="Times New Roman"/>
          <w:bCs/>
          <w:sz w:val="24"/>
          <w:szCs w:val="24"/>
        </w:rPr>
        <w:t>Le consultant (firme) est chargé d'identifier le niveau de fonds de contrepartie/contributions en nature nécessaires dans différents scénarios. Les contributions de contrepartie ne doivent pas compromettre la capacité des entreprises à participer au programme de dons catalytiques.</w:t>
      </w:r>
      <w:r w:rsidRPr="00EF52F7">
        <w:rPr>
          <w:rFonts w:ascii="Times New Roman" w:hAnsi="Times New Roman"/>
          <w:sz w:val="24"/>
          <w:szCs w:val="24"/>
        </w:rPr>
        <w:t xml:space="preserve"> </w:t>
      </w:r>
    </w:p>
    <w:p w14:paraId="58DEFB55" w14:textId="77777777" w:rsidR="00B42CE9" w:rsidRPr="00EF52F7" w:rsidRDefault="00B42CE9" w:rsidP="00B5153E">
      <w:pPr>
        <w:jc w:val="both"/>
        <w:rPr>
          <w:rFonts w:ascii="Times New Roman" w:hAnsi="Times New Roman"/>
          <w:bCs/>
          <w:sz w:val="24"/>
          <w:szCs w:val="24"/>
        </w:rPr>
      </w:pPr>
      <w:r w:rsidRPr="00EF52F7">
        <w:rPr>
          <w:rFonts w:ascii="Times New Roman" w:hAnsi="Times New Roman"/>
          <w:bCs/>
          <w:sz w:val="24"/>
          <w:szCs w:val="24"/>
        </w:rPr>
        <w:t xml:space="preserve">Il est possible qu’une partie du montant de dons catalytiques soit utilisé comme garantie pour la constitution d’un prêt bancaire avec une banque commerciale. </w:t>
      </w:r>
    </w:p>
    <w:p w14:paraId="7D5CD5F9" w14:textId="77777777" w:rsidR="00B42CE9" w:rsidRPr="00EF52F7" w:rsidRDefault="00B42CE9" w:rsidP="001303CE">
      <w:pPr>
        <w:pStyle w:val="Titre3"/>
        <w:numPr>
          <w:ilvl w:val="4"/>
          <w:numId w:val="5"/>
        </w:numPr>
        <w:spacing w:before="0"/>
        <w:ind w:left="567" w:hanging="283"/>
        <w:rPr>
          <w:rFonts w:ascii="Times New Roman" w:hAnsi="Times New Roman"/>
          <w:sz w:val="24"/>
        </w:rPr>
      </w:pPr>
      <w:bookmarkStart w:id="73" w:name="_Toc174617839"/>
      <w:bookmarkStart w:id="74" w:name="_Toc177458239"/>
      <w:r w:rsidRPr="00EF52F7">
        <w:rPr>
          <w:rFonts w:ascii="Times New Roman" w:hAnsi="Times New Roman"/>
          <w:sz w:val="24"/>
        </w:rPr>
        <w:t>Définition des jalons et des dépenses éligibles</w:t>
      </w:r>
      <w:bookmarkEnd w:id="73"/>
      <w:bookmarkEnd w:id="74"/>
    </w:p>
    <w:p w14:paraId="6D89B973" w14:textId="77777777" w:rsidR="00B42CE9" w:rsidRPr="00A46FE1" w:rsidRDefault="00B42CE9" w:rsidP="00A46FE1">
      <w:pPr>
        <w:spacing w:after="0"/>
        <w:rPr>
          <w:rFonts w:ascii="Times New Roman" w:hAnsi="Times New Roman"/>
          <w:bCs/>
          <w:sz w:val="12"/>
          <w:szCs w:val="12"/>
        </w:rPr>
      </w:pPr>
    </w:p>
    <w:p w14:paraId="579C64B1" w14:textId="77777777" w:rsidR="00B42CE9" w:rsidRPr="00EF52F7" w:rsidRDefault="00B42CE9" w:rsidP="00B42CE9">
      <w:pPr>
        <w:rPr>
          <w:rFonts w:ascii="Times New Roman" w:hAnsi="Times New Roman"/>
          <w:sz w:val="24"/>
          <w:szCs w:val="24"/>
          <w:lang w:bidi="km-KH"/>
        </w:rPr>
      </w:pPr>
      <w:r w:rsidRPr="00EF52F7">
        <w:rPr>
          <w:rFonts w:ascii="Times New Roman" w:hAnsi="Times New Roman"/>
          <w:bCs/>
          <w:sz w:val="24"/>
          <w:szCs w:val="24"/>
        </w:rPr>
        <w:t xml:space="preserve">Les dons catalytiques ne doivent pas être versés en une seule fois et doivent être liés à des dépenses éligibles. </w:t>
      </w:r>
      <w:r w:rsidRPr="00EF52F7">
        <w:rPr>
          <w:rFonts w:ascii="Times New Roman" w:hAnsi="Times New Roman"/>
          <w:sz w:val="24"/>
          <w:szCs w:val="24"/>
          <w:lang w:bidi="km-KH"/>
        </w:rPr>
        <w:t>Le manuel doit définir les dépenses considérées comme éligibles au titre de la subvention. Une liste des dépenses exclues sera également incluse dans le manuel (ainsi que des mesures visant à atténuer les risques liés aux dépenses inéligibles).</w:t>
      </w:r>
    </w:p>
    <w:p w14:paraId="25CFB424" w14:textId="1400A99B" w:rsidR="00336096" w:rsidRDefault="00B42CE9" w:rsidP="00B5153E">
      <w:pPr>
        <w:jc w:val="both"/>
        <w:rPr>
          <w:rFonts w:ascii="Times New Roman" w:hAnsi="Times New Roman"/>
          <w:bCs/>
          <w:sz w:val="24"/>
          <w:szCs w:val="24"/>
        </w:rPr>
      </w:pPr>
      <w:r w:rsidRPr="00EF52F7">
        <w:rPr>
          <w:rFonts w:ascii="Times New Roman" w:hAnsi="Times New Roman"/>
          <w:bCs/>
          <w:sz w:val="24"/>
          <w:szCs w:val="24"/>
        </w:rPr>
        <w:lastRenderedPageBreak/>
        <w:t>Le consultant (firme) doit évaluer le nombre d'étapes nécessaires et les déclencheurs de paiement. Les étapes correspondant à chaque tranche de paiement seront déterminées en fonction de l'intervention proposée et seront reflétées dans l'</w:t>
      </w:r>
      <w:r w:rsidR="00A940D3">
        <w:rPr>
          <w:rFonts w:ascii="Times New Roman" w:hAnsi="Times New Roman"/>
          <w:bCs/>
          <w:sz w:val="24"/>
          <w:szCs w:val="24"/>
        </w:rPr>
        <w:t>A</w:t>
      </w:r>
      <w:r w:rsidRPr="00EF52F7">
        <w:rPr>
          <w:rFonts w:ascii="Times New Roman" w:hAnsi="Times New Roman"/>
          <w:bCs/>
          <w:sz w:val="24"/>
          <w:szCs w:val="24"/>
        </w:rPr>
        <w:t>ccord de don catalytique</w:t>
      </w:r>
      <w:r w:rsidR="00A940D3">
        <w:rPr>
          <w:rFonts w:ascii="Times New Roman" w:hAnsi="Times New Roman"/>
          <w:bCs/>
          <w:sz w:val="24"/>
          <w:szCs w:val="24"/>
        </w:rPr>
        <w:t xml:space="preserve"> et dans le Manuel de Procédure du </w:t>
      </w:r>
      <w:r w:rsidR="00D570DB">
        <w:rPr>
          <w:rFonts w:ascii="Times New Roman" w:hAnsi="Times New Roman"/>
          <w:bCs/>
          <w:sz w:val="24"/>
          <w:szCs w:val="24"/>
        </w:rPr>
        <w:t>P</w:t>
      </w:r>
      <w:r w:rsidR="00A940D3">
        <w:rPr>
          <w:rFonts w:ascii="Times New Roman" w:hAnsi="Times New Roman"/>
          <w:bCs/>
          <w:sz w:val="24"/>
          <w:szCs w:val="24"/>
        </w:rPr>
        <w:t xml:space="preserve">rojet PASEA. </w:t>
      </w:r>
      <w:r w:rsidR="00336096">
        <w:rPr>
          <w:rFonts w:ascii="Times New Roman" w:hAnsi="Times New Roman"/>
          <w:bCs/>
          <w:sz w:val="24"/>
          <w:szCs w:val="24"/>
        </w:rPr>
        <w:t xml:space="preserve"> </w:t>
      </w:r>
    </w:p>
    <w:p w14:paraId="2C3E9AC0" w14:textId="77777777" w:rsidR="00B42CE9" w:rsidRPr="00EF52F7" w:rsidRDefault="00B42CE9" w:rsidP="00B5153E">
      <w:pPr>
        <w:jc w:val="both"/>
        <w:rPr>
          <w:rFonts w:ascii="Times New Roman" w:hAnsi="Times New Roman"/>
          <w:bCs/>
          <w:sz w:val="24"/>
          <w:szCs w:val="24"/>
        </w:rPr>
      </w:pPr>
      <w:r w:rsidRPr="00EF52F7">
        <w:rPr>
          <w:rFonts w:ascii="Times New Roman" w:hAnsi="Times New Roman"/>
          <w:bCs/>
          <w:sz w:val="24"/>
          <w:szCs w:val="24"/>
        </w:rPr>
        <w:t>Les subventions doivent être versées en 2 ou 3 tranches et ne doivent couvrir que les dépenses éligibles, dont la liste doit être préparée par le consultant (firme) et fera partie du manuel.</w:t>
      </w:r>
    </w:p>
    <w:p w14:paraId="78C39123" w14:textId="03E58163" w:rsidR="00B42CE9" w:rsidRDefault="00B42CE9" w:rsidP="00B5153E">
      <w:pPr>
        <w:jc w:val="both"/>
        <w:rPr>
          <w:rFonts w:ascii="Times New Roman" w:hAnsi="Times New Roman"/>
          <w:bCs/>
          <w:sz w:val="24"/>
          <w:szCs w:val="24"/>
        </w:rPr>
      </w:pPr>
      <w:r w:rsidRPr="00EF52F7">
        <w:rPr>
          <w:rFonts w:ascii="Times New Roman" w:hAnsi="Times New Roman"/>
          <w:bCs/>
          <w:sz w:val="24"/>
          <w:szCs w:val="24"/>
        </w:rPr>
        <w:t xml:space="preserve">Étant donné le statut fragile du secteur privé de l'assainissement, le manuel devrait définir dans quelle mesure une partie de la subvention pourrait être versée sous forme d'acompte. Cela est essentiel dans les cas où l'entreprise </w:t>
      </w:r>
      <w:r w:rsidR="00382215">
        <w:rPr>
          <w:rFonts w:ascii="Times New Roman" w:hAnsi="Times New Roman"/>
          <w:bCs/>
          <w:sz w:val="24"/>
          <w:szCs w:val="24"/>
        </w:rPr>
        <w:t xml:space="preserve">intéressée </w:t>
      </w:r>
      <w:r w:rsidRPr="00EF52F7">
        <w:rPr>
          <w:rFonts w:ascii="Times New Roman" w:hAnsi="Times New Roman"/>
          <w:bCs/>
          <w:sz w:val="24"/>
          <w:szCs w:val="24"/>
        </w:rPr>
        <w:t xml:space="preserve">doit commander du matériel, des équipements ou des outils à l'étranger. La dernière tranche sera conditionnée à la réalisation des engagements fixés dans le plan d'affaires, </w:t>
      </w:r>
      <w:r w:rsidR="00D570DB">
        <w:rPr>
          <w:rFonts w:ascii="Times New Roman" w:hAnsi="Times New Roman"/>
          <w:bCs/>
          <w:sz w:val="24"/>
          <w:szCs w:val="24"/>
        </w:rPr>
        <w:t>après</w:t>
      </w:r>
      <w:r w:rsidR="00D570DB" w:rsidRPr="00EF52F7">
        <w:rPr>
          <w:rFonts w:ascii="Times New Roman" w:hAnsi="Times New Roman"/>
          <w:bCs/>
          <w:sz w:val="24"/>
          <w:szCs w:val="24"/>
        </w:rPr>
        <w:t xml:space="preserve"> </w:t>
      </w:r>
      <w:r w:rsidRPr="00EF52F7">
        <w:rPr>
          <w:rFonts w:ascii="Times New Roman" w:hAnsi="Times New Roman"/>
          <w:bCs/>
          <w:sz w:val="24"/>
          <w:szCs w:val="24"/>
        </w:rPr>
        <w:t>la vérification de l'EG-DC. Le consultant (firme) doit définir les proportions des tranches et fixer les critères et les déclencheurs des décaissements.</w:t>
      </w:r>
    </w:p>
    <w:p w14:paraId="01A3E04F" w14:textId="77777777" w:rsidR="00B42CE9" w:rsidRPr="00EF52F7" w:rsidRDefault="00B42CE9" w:rsidP="00A46FE1">
      <w:pPr>
        <w:pStyle w:val="Titre3"/>
        <w:numPr>
          <w:ilvl w:val="0"/>
          <w:numId w:val="5"/>
        </w:numPr>
        <w:ind w:left="426" w:hanging="426"/>
        <w:rPr>
          <w:rFonts w:ascii="Times New Roman" w:hAnsi="Times New Roman"/>
          <w:sz w:val="24"/>
        </w:rPr>
      </w:pPr>
      <w:bookmarkStart w:id="75" w:name="_Toc177458240"/>
      <w:r w:rsidRPr="00EF52F7">
        <w:rPr>
          <w:rFonts w:ascii="Times New Roman" w:hAnsi="Times New Roman"/>
          <w:sz w:val="24"/>
        </w:rPr>
        <w:t>Accord de don catalytique</w:t>
      </w:r>
      <w:bookmarkEnd w:id="75"/>
    </w:p>
    <w:p w14:paraId="06E0DC18" w14:textId="77777777" w:rsidR="00B42CE9" w:rsidRPr="00A46FE1" w:rsidRDefault="00B42CE9" w:rsidP="00A46FE1">
      <w:pPr>
        <w:spacing w:after="0"/>
        <w:rPr>
          <w:rFonts w:ascii="Times New Roman" w:hAnsi="Times New Roman"/>
          <w:sz w:val="12"/>
          <w:szCs w:val="12"/>
        </w:rPr>
      </w:pPr>
    </w:p>
    <w:p w14:paraId="7B682A55" w14:textId="77777777" w:rsidR="00B42CE9" w:rsidRPr="00EF52F7" w:rsidRDefault="00B42CE9" w:rsidP="00B5153E">
      <w:pPr>
        <w:jc w:val="both"/>
        <w:rPr>
          <w:rFonts w:ascii="Times New Roman" w:hAnsi="Times New Roman"/>
          <w:bCs/>
          <w:sz w:val="24"/>
          <w:szCs w:val="24"/>
        </w:rPr>
      </w:pPr>
      <w:r w:rsidRPr="00EF52F7">
        <w:rPr>
          <w:rFonts w:ascii="Times New Roman" w:hAnsi="Times New Roman"/>
          <w:bCs/>
          <w:sz w:val="24"/>
          <w:szCs w:val="24"/>
        </w:rPr>
        <w:t>Le consultant (firme) doit préparer le modèle de l'accord de don catalytique qui devra être validé par la CEP-O et soumis à l'avis de non-objection de la Banque mondiale. Ce modèle d’accord de don catalytique sera une annexe à part entière du manuel de don catalytique.</w:t>
      </w:r>
    </w:p>
    <w:p w14:paraId="662CEB43" w14:textId="5C0466E8" w:rsidR="002C4FF4" w:rsidRPr="002C4FF4" w:rsidRDefault="002C4FF4" w:rsidP="002C4FF4">
      <w:pPr>
        <w:jc w:val="both"/>
        <w:rPr>
          <w:rFonts w:ascii="Times New Roman" w:hAnsi="Times New Roman"/>
          <w:bCs/>
          <w:sz w:val="24"/>
          <w:szCs w:val="24"/>
        </w:rPr>
      </w:pPr>
      <w:r w:rsidRPr="002C4FF4">
        <w:rPr>
          <w:rFonts w:ascii="Times New Roman" w:hAnsi="Times New Roman"/>
          <w:bCs/>
          <w:sz w:val="24"/>
          <w:szCs w:val="24"/>
        </w:rPr>
        <w:t>Des accords de don catalytique personnalisés seront signés entre les entreprises éligibles et la CEP-O. La CEP-O décide de l'éligibilité et de la sélection finale des propositions de don catalytique et approuve et exécute les paiements aux bénéficiaires, sur la base des étapes identifiées dans l'accord de don catalytique.</w:t>
      </w:r>
    </w:p>
    <w:p w14:paraId="644A4C9E" w14:textId="77777777" w:rsidR="00B42CE9" w:rsidRPr="00EF52F7" w:rsidRDefault="00B42CE9" w:rsidP="00B5153E">
      <w:pPr>
        <w:spacing w:after="0"/>
        <w:rPr>
          <w:rFonts w:ascii="Times New Roman" w:hAnsi="Times New Roman"/>
          <w:bCs/>
          <w:sz w:val="24"/>
          <w:szCs w:val="24"/>
        </w:rPr>
      </w:pPr>
      <w:r w:rsidRPr="00EF52F7">
        <w:rPr>
          <w:rFonts w:ascii="Times New Roman" w:hAnsi="Times New Roman"/>
          <w:bCs/>
          <w:sz w:val="24"/>
          <w:szCs w:val="24"/>
        </w:rPr>
        <w:t xml:space="preserve">Les accords de don catalytique doivent détailler les conditions, les rôles et les responsabilités des bénéficiaires. Ils doivent au moins inclure les informations </w:t>
      </w:r>
      <w:r w:rsidR="00B5153E" w:rsidRPr="00EF52F7">
        <w:rPr>
          <w:rFonts w:ascii="Times New Roman" w:hAnsi="Times New Roman"/>
          <w:bCs/>
          <w:sz w:val="24"/>
          <w:szCs w:val="24"/>
        </w:rPr>
        <w:t xml:space="preserve">ci-après </w:t>
      </w:r>
      <w:r w:rsidRPr="00EF52F7">
        <w:rPr>
          <w:rFonts w:ascii="Times New Roman" w:hAnsi="Times New Roman"/>
          <w:bCs/>
          <w:sz w:val="24"/>
          <w:szCs w:val="24"/>
        </w:rPr>
        <w:t>:</w:t>
      </w:r>
    </w:p>
    <w:p w14:paraId="116A3D17" w14:textId="77777777" w:rsidR="00B5153E" w:rsidRPr="00EF52F7" w:rsidRDefault="00B42CE9" w:rsidP="001303CE">
      <w:pPr>
        <w:pStyle w:val="Paragraphedeliste"/>
        <w:numPr>
          <w:ilvl w:val="0"/>
          <w:numId w:val="13"/>
        </w:numPr>
        <w:spacing w:after="0"/>
        <w:ind w:left="426" w:hanging="219"/>
        <w:rPr>
          <w:rFonts w:ascii="Times New Roman" w:hAnsi="Times New Roman"/>
          <w:bCs/>
          <w:sz w:val="24"/>
          <w:szCs w:val="24"/>
        </w:rPr>
      </w:pPr>
      <w:r w:rsidRPr="00EF52F7">
        <w:rPr>
          <w:rFonts w:ascii="Times New Roman" w:hAnsi="Times New Roman"/>
          <w:bCs/>
          <w:sz w:val="24"/>
          <w:szCs w:val="24"/>
        </w:rPr>
        <w:t>Montant maximal du don catalytique approuvé ;</w:t>
      </w:r>
    </w:p>
    <w:p w14:paraId="33B66037" w14:textId="77777777" w:rsidR="00B5153E" w:rsidRPr="00EF52F7" w:rsidRDefault="00B42CE9" w:rsidP="001303CE">
      <w:pPr>
        <w:pStyle w:val="Paragraphedeliste"/>
        <w:numPr>
          <w:ilvl w:val="0"/>
          <w:numId w:val="13"/>
        </w:numPr>
        <w:spacing w:after="0"/>
        <w:ind w:left="426" w:hanging="219"/>
        <w:rPr>
          <w:rFonts w:ascii="Times New Roman" w:hAnsi="Times New Roman"/>
          <w:bCs/>
          <w:sz w:val="24"/>
          <w:szCs w:val="24"/>
        </w:rPr>
      </w:pPr>
      <w:r w:rsidRPr="00EF52F7">
        <w:rPr>
          <w:rFonts w:ascii="Times New Roman" w:hAnsi="Times New Roman"/>
          <w:bCs/>
          <w:sz w:val="24"/>
          <w:szCs w:val="24"/>
        </w:rPr>
        <w:t>Règles relatives au partage et à la protection des données ;</w:t>
      </w:r>
    </w:p>
    <w:p w14:paraId="7695F50B" w14:textId="77777777" w:rsidR="00B5153E" w:rsidRPr="00EF52F7" w:rsidRDefault="00B42CE9" w:rsidP="001303CE">
      <w:pPr>
        <w:pStyle w:val="Paragraphedeliste"/>
        <w:numPr>
          <w:ilvl w:val="0"/>
          <w:numId w:val="13"/>
        </w:numPr>
        <w:spacing w:after="0"/>
        <w:ind w:left="426" w:hanging="219"/>
        <w:rPr>
          <w:rFonts w:ascii="Times New Roman" w:hAnsi="Times New Roman"/>
          <w:bCs/>
          <w:sz w:val="24"/>
          <w:szCs w:val="24"/>
        </w:rPr>
      </w:pPr>
      <w:r w:rsidRPr="00EF52F7">
        <w:rPr>
          <w:rFonts w:ascii="Times New Roman" w:hAnsi="Times New Roman"/>
          <w:bCs/>
          <w:sz w:val="24"/>
          <w:szCs w:val="24"/>
        </w:rPr>
        <w:t>Règles applicables à l'entreprise selon les normes environnementales et sociales (NES) applicables</w:t>
      </w:r>
      <w:r w:rsidRPr="00EF52F7">
        <w:rPr>
          <w:rStyle w:val="Appelnotedebasdep"/>
          <w:rFonts w:ascii="Times New Roman" w:hAnsi="Times New Roman"/>
          <w:bCs/>
          <w:sz w:val="24"/>
          <w:szCs w:val="24"/>
        </w:rPr>
        <w:footnoteReference w:id="4"/>
      </w:r>
      <w:r w:rsidRPr="00EF52F7">
        <w:rPr>
          <w:rFonts w:ascii="Times New Roman" w:hAnsi="Times New Roman"/>
          <w:bCs/>
          <w:sz w:val="24"/>
          <w:szCs w:val="24"/>
        </w:rPr>
        <w:t>;</w:t>
      </w:r>
    </w:p>
    <w:p w14:paraId="71E6A9BE" w14:textId="77777777" w:rsidR="00FF4CBF" w:rsidRPr="00EF52F7" w:rsidRDefault="00B42CE9" w:rsidP="001303CE">
      <w:pPr>
        <w:pStyle w:val="Paragraphedeliste"/>
        <w:numPr>
          <w:ilvl w:val="0"/>
          <w:numId w:val="13"/>
        </w:numPr>
        <w:spacing w:after="0"/>
        <w:ind w:left="426" w:hanging="219"/>
        <w:rPr>
          <w:rFonts w:ascii="Times New Roman" w:hAnsi="Times New Roman"/>
          <w:bCs/>
          <w:sz w:val="24"/>
          <w:szCs w:val="24"/>
        </w:rPr>
      </w:pPr>
      <w:r w:rsidRPr="00EF52F7">
        <w:rPr>
          <w:rFonts w:ascii="Times New Roman" w:hAnsi="Times New Roman"/>
          <w:bCs/>
          <w:sz w:val="24"/>
          <w:szCs w:val="24"/>
        </w:rPr>
        <w:t>Engagement à établir un processus de réception et de traitement des griefs ou des plaintes qui peut être utilisé par les clients, les travailleurs, les communautés et/ou les organisations de la société civile qui sont affectés négativement par certaines activités et opérations commerciales ;</w:t>
      </w:r>
    </w:p>
    <w:p w14:paraId="390ADCE1" w14:textId="77777777" w:rsidR="00FF4CBF" w:rsidRPr="00EF52F7" w:rsidRDefault="00B42CE9" w:rsidP="001303CE">
      <w:pPr>
        <w:pStyle w:val="Paragraphedeliste"/>
        <w:numPr>
          <w:ilvl w:val="0"/>
          <w:numId w:val="13"/>
        </w:numPr>
        <w:spacing w:after="0"/>
        <w:ind w:left="426" w:hanging="219"/>
        <w:rPr>
          <w:rFonts w:ascii="Times New Roman" w:hAnsi="Times New Roman"/>
          <w:bCs/>
          <w:sz w:val="24"/>
          <w:szCs w:val="24"/>
        </w:rPr>
      </w:pPr>
      <w:r w:rsidRPr="00EF52F7">
        <w:rPr>
          <w:rFonts w:ascii="Times New Roman" w:hAnsi="Times New Roman"/>
          <w:bCs/>
          <w:sz w:val="24"/>
          <w:szCs w:val="24"/>
        </w:rPr>
        <w:t>Engagement à explorer des approches pertinentes pour accroître la participation des femmes dans la population active ou dans les chaînes d’approvisionnement du bénéficiaire</w:t>
      </w:r>
      <w:r w:rsidR="00FF4CBF" w:rsidRPr="00EF52F7">
        <w:rPr>
          <w:rFonts w:ascii="Times New Roman" w:hAnsi="Times New Roman"/>
          <w:bCs/>
          <w:sz w:val="24"/>
          <w:szCs w:val="24"/>
        </w:rPr>
        <w:t xml:space="preserve"> </w:t>
      </w:r>
      <w:r w:rsidRPr="00EF52F7">
        <w:rPr>
          <w:rFonts w:ascii="Times New Roman" w:hAnsi="Times New Roman"/>
          <w:bCs/>
          <w:sz w:val="24"/>
          <w:szCs w:val="24"/>
        </w:rPr>
        <w:t>;</w:t>
      </w:r>
    </w:p>
    <w:p w14:paraId="70C86B24" w14:textId="77777777" w:rsidR="00FF4CBF" w:rsidRPr="00EF52F7" w:rsidRDefault="00B42CE9" w:rsidP="001303CE">
      <w:pPr>
        <w:pStyle w:val="Paragraphedeliste"/>
        <w:numPr>
          <w:ilvl w:val="0"/>
          <w:numId w:val="13"/>
        </w:numPr>
        <w:spacing w:after="0"/>
        <w:ind w:left="426" w:hanging="219"/>
        <w:rPr>
          <w:rFonts w:ascii="Times New Roman" w:hAnsi="Times New Roman"/>
          <w:bCs/>
          <w:sz w:val="24"/>
          <w:szCs w:val="24"/>
        </w:rPr>
      </w:pPr>
      <w:r w:rsidRPr="00EF52F7">
        <w:rPr>
          <w:rFonts w:ascii="Times New Roman" w:hAnsi="Times New Roman"/>
          <w:bCs/>
          <w:sz w:val="24"/>
          <w:szCs w:val="24"/>
        </w:rPr>
        <w:t>Conditions relatives au processus de vérification ;</w:t>
      </w:r>
    </w:p>
    <w:p w14:paraId="53C34840" w14:textId="77777777" w:rsidR="00FF4CBF" w:rsidRPr="00EF52F7" w:rsidRDefault="00B42CE9" w:rsidP="001303CE">
      <w:pPr>
        <w:pStyle w:val="Paragraphedeliste"/>
        <w:numPr>
          <w:ilvl w:val="0"/>
          <w:numId w:val="13"/>
        </w:numPr>
        <w:spacing w:after="0"/>
        <w:ind w:left="426" w:hanging="219"/>
        <w:rPr>
          <w:rFonts w:ascii="Times New Roman" w:hAnsi="Times New Roman"/>
          <w:bCs/>
          <w:sz w:val="24"/>
          <w:szCs w:val="24"/>
        </w:rPr>
      </w:pPr>
      <w:r w:rsidRPr="00EF52F7">
        <w:rPr>
          <w:rFonts w:ascii="Times New Roman" w:hAnsi="Times New Roman"/>
          <w:bCs/>
          <w:sz w:val="24"/>
          <w:szCs w:val="24"/>
        </w:rPr>
        <w:t>Liste négative des utilisations non conformes des subventions ;</w:t>
      </w:r>
    </w:p>
    <w:p w14:paraId="05B7A8FA" w14:textId="77777777" w:rsidR="00FF4CBF" w:rsidRPr="00EF52F7" w:rsidRDefault="00B42CE9" w:rsidP="001303CE">
      <w:pPr>
        <w:pStyle w:val="Paragraphedeliste"/>
        <w:numPr>
          <w:ilvl w:val="0"/>
          <w:numId w:val="13"/>
        </w:numPr>
        <w:spacing w:after="0"/>
        <w:ind w:left="426" w:hanging="219"/>
        <w:rPr>
          <w:rFonts w:ascii="Times New Roman" w:hAnsi="Times New Roman"/>
          <w:bCs/>
          <w:sz w:val="24"/>
          <w:szCs w:val="24"/>
        </w:rPr>
      </w:pPr>
      <w:r w:rsidRPr="00EF52F7">
        <w:rPr>
          <w:rFonts w:ascii="Times New Roman" w:hAnsi="Times New Roman"/>
          <w:bCs/>
          <w:sz w:val="24"/>
          <w:szCs w:val="24"/>
        </w:rPr>
        <w:t>Conditions de modification et de résiliation du contrat et de remboursement des subventions</w:t>
      </w:r>
      <w:r w:rsidR="00FF4CBF" w:rsidRPr="00EF52F7">
        <w:rPr>
          <w:rFonts w:ascii="Times New Roman" w:hAnsi="Times New Roman"/>
          <w:bCs/>
          <w:sz w:val="24"/>
          <w:szCs w:val="24"/>
        </w:rPr>
        <w:t> ;</w:t>
      </w:r>
    </w:p>
    <w:p w14:paraId="71DA3D9C" w14:textId="77777777" w:rsidR="006C40A8" w:rsidRPr="00EF52F7" w:rsidRDefault="00B42CE9" w:rsidP="001303CE">
      <w:pPr>
        <w:pStyle w:val="Paragraphedeliste"/>
        <w:numPr>
          <w:ilvl w:val="0"/>
          <w:numId w:val="13"/>
        </w:numPr>
        <w:spacing w:after="0"/>
        <w:ind w:left="426" w:hanging="219"/>
        <w:rPr>
          <w:rFonts w:ascii="Times New Roman" w:hAnsi="Times New Roman"/>
          <w:bCs/>
          <w:sz w:val="24"/>
          <w:szCs w:val="24"/>
        </w:rPr>
      </w:pPr>
      <w:r w:rsidRPr="00EF52F7">
        <w:rPr>
          <w:rFonts w:ascii="Times New Roman" w:hAnsi="Times New Roman"/>
          <w:bCs/>
          <w:sz w:val="24"/>
          <w:szCs w:val="24"/>
        </w:rPr>
        <w:t>En annexe</w:t>
      </w:r>
      <w:r w:rsidR="006C40A8" w:rsidRPr="00EF52F7">
        <w:rPr>
          <w:rFonts w:ascii="Times New Roman" w:hAnsi="Times New Roman"/>
          <w:bCs/>
          <w:sz w:val="24"/>
          <w:szCs w:val="24"/>
        </w:rPr>
        <w:t xml:space="preserve"> : </w:t>
      </w:r>
    </w:p>
    <w:p w14:paraId="5C7A6BC0" w14:textId="77777777" w:rsidR="006C40A8" w:rsidRPr="00EF52F7" w:rsidRDefault="00B42CE9" w:rsidP="001303CE">
      <w:pPr>
        <w:pStyle w:val="Paragraphedeliste"/>
        <w:numPr>
          <w:ilvl w:val="0"/>
          <w:numId w:val="14"/>
        </w:numPr>
        <w:spacing w:after="0"/>
        <w:ind w:left="993"/>
        <w:rPr>
          <w:rFonts w:ascii="Times New Roman" w:hAnsi="Times New Roman"/>
          <w:bCs/>
          <w:sz w:val="24"/>
          <w:szCs w:val="24"/>
        </w:rPr>
      </w:pPr>
      <w:r w:rsidRPr="00EF52F7">
        <w:rPr>
          <w:rFonts w:ascii="Times New Roman" w:hAnsi="Times New Roman"/>
          <w:bCs/>
          <w:sz w:val="24"/>
          <w:szCs w:val="24"/>
        </w:rPr>
        <w:t>Résumé du projet et des activités (co-)financées par le don catalytique ;</w:t>
      </w:r>
    </w:p>
    <w:p w14:paraId="5F849C1C" w14:textId="77777777" w:rsidR="006C40A8" w:rsidRPr="00EF52F7" w:rsidRDefault="00B42CE9" w:rsidP="001303CE">
      <w:pPr>
        <w:pStyle w:val="Paragraphedeliste"/>
        <w:numPr>
          <w:ilvl w:val="0"/>
          <w:numId w:val="14"/>
        </w:numPr>
        <w:spacing w:after="0"/>
        <w:ind w:left="993"/>
        <w:rPr>
          <w:rFonts w:ascii="Times New Roman" w:hAnsi="Times New Roman"/>
          <w:bCs/>
          <w:sz w:val="24"/>
          <w:szCs w:val="24"/>
        </w:rPr>
      </w:pPr>
      <w:r w:rsidRPr="00EF52F7">
        <w:rPr>
          <w:rFonts w:ascii="Times New Roman" w:hAnsi="Times New Roman"/>
          <w:bCs/>
          <w:sz w:val="24"/>
          <w:szCs w:val="24"/>
        </w:rPr>
        <w:lastRenderedPageBreak/>
        <w:t>Plan de décaissement du don catalytique et étapes clés pour chaque décaissement ;</w:t>
      </w:r>
    </w:p>
    <w:p w14:paraId="7D65C592" w14:textId="77777777" w:rsidR="006C40A8" w:rsidRPr="00EF52F7" w:rsidRDefault="00B42CE9" w:rsidP="001303CE">
      <w:pPr>
        <w:pStyle w:val="Paragraphedeliste"/>
        <w:numPr>
          <w:ilvl w:val="0"/>
          <w:numId w:val="14"/>
        </w:numPr>
        <w:spacing w:after="0"/>
        <w:ind w:left="993"/>
        <w:rPr>
          <w:rFonts w:ascii="Times New Roman" w:hAnsi="Times New Roman"/>
          <w:bCs/>
          <w:sz w:val="24"/>
          <w:szCs w:val="24"/>
        </w:rPr>
      </w:pPr>
      <w:r w:rsidRPr="00EF52F7">
        <w:rPr>
          <w:rFonts w:ascii="Times New Roman" w:hAnsi="Times New Roman"/>
          <w:bCs/>
          <w:sz w:val="24"/>
          <w:szCs w:val="24"/>
        </w:rPr>
        <w:t>Modèle de demande de décaissement du don catalytique ;</w:t>
      </w:r>
    </w:p>
    <w:p w14:paraId="4459655B" w14:textId="77777777" w:rsidR="00B42CE9" w:rsidRPr="00EF52F7" w:rsidRDefault="00B42CE9" w:rsidP="001303CE">
      <w:pPr>
        <w:pStyle w:val="Paragraphedeliste"/>
        <w:numPr>
          <w:ilvl w:val="0"/>
          <w:numId w:val="14"/>
        </w:numPr>
        <w:spacing w:after="0"/>
        <w:ind w:left="993"/>
        <w:rPr>
          <w:rFonts w:ascii="Times New Roman" w:hAnsi="Times New Roman"/>
          <w:bCs/>
          <w:sz w:val="24"/>
          <w:szCs w:val="24"/>
        </w:rPr>
      </w:pPr>
      <w:r w:rsidRPr="00EF52F7">
        <w:rPr>
          <w:rFonts w:ascii="Times New Roman" w:hAnsi="Times New Roman"/>
          <w:bCs/>
          <w:sz w:val="24"/>
          <w:szCs w:val="24"/>
        </w:rPr>
        <w:t>Cadre de rapportage des subventions (se référer à la tâche 6).</w:t>
      </w:r>
    </w:p>
    <w:p w14:paraId="34921C84" w14:textId="77777777" w:rsidR="00B42CE9" w:rsidRPr="00E2442D" w:rsidRDefault="00B42CE9" w:rsidP="00B42CE9">
      <w:pPr>
        <w:rPr>
          <w:rFonts w:ascii="Times New Roman" w:hAnsi="Times New Roman"/>
          <w:sz w:val="8"/>
          <w:szCs w:val="8"/>
        </w:rPr>
      </w:pPr>
      <w:r w:rsidRPr="00EF52F7">
        <w:rPr>
          <w:rFonts w:ascii="Times New Roman" w:hAnsi="Times New Roman"/>
          <w:bCs/>
          <w:sz w:val="24"/>
          <w:szCs w:val="24"/>
        </w:rPr>
        <w:t xml:space="preserve">  </w:t>
      </w:r>
    </w:p>
    <w:p w14:paraId="55476DD3" w14:textId="78776BCF" w:rsidR="00B42CE9" w:rsidRPr="00EF52F7" w:rsidRDefault="00B42CE9" w:rsidP="00B5153E">
      <w:pPr>
        <w:pStyle w:val="Titre2"/>
        <w:rPr>
          <w:rFonts w:ascii="Times New Roman" w:hAnsi="Times New Roman"/>
          <w:b/>
          <w:bCs/>
          <w:sz w:val="24"/>
          <w:szCs w:val="24"/>
        </w:rPr>
      </w:pPr>
      <w:bookmarkStart w:id="76" w:name="_Toc174617840"/>
      <w:bookmarkStart w:id="77" w:name="_Toc177458241"/>
      <w:bookmarkStart w:id="78" w:name="_Hlk177738433"/>
      <w:r w:rsidRPr="00EF52F7">
        <w:rPr>
          <w:rFonts w:ascii="Times New Roman" w:hAnsi="Times New Roman"/>
          <w:b/>
          <w:bCs/>
          <w:sz w:val="24"/>
          <w:szCs w:val="24"/>
        </w:rPr>
        <w:t>TÂCHE 3. Identification des entreprises pertinentes dans le</w:t>
      </w:r>
      <w:r w:rsidR="006C40A8" w:rsidRPr="00EF52F7">
        <w:rPr>
          <w:rFonts w:ascii="Times New Roman" w:hAnsi="Times New Roman"/>
          <w:b/>
          <w:bCs/>
          <w:sz w:val="24"/>
          <w:szCs w:val="24"/>
        </w:rPr>
        <w:t xml:space="preserve"> </w:t>
      </w:r>
      <w:r w:rsidRPr="00EF52F7">
        <w:rPr>
          <w:rFonts w:ascii="Times New Roman" w:hAnsi="Times New Roman"/>
          <w:b/>
          <w:bCs/>
          <w:sz w:val="24"/>
          <w:szCs w:val="24"/>
        </w:rPr>
        <w:t>contexte de la RDC</w:t>
      </w:r>
      <w:bookmarkEnd w:id="76"/>
      <w:bookmarkEnd w:id="77"/>
    </w:p>
    <w:bookmarkEnd w:id="78"/>
    <w:p w14:paraId="304D220D" w14:textId="77777777" w:rsidR="00D21454" w:rsidRDefault="00D21454" w:rsidP="000E25CB">
      <w:pPr>
        <w:jc w:val="both"/>
        <w:rPr>
          <w:rFonts w:ascii="Times New Roman" w:hAnsi="Times New Roman"/>
          <w:sz w:val="24"/>
          <w:szCs w:val="24"/>
          <w:lang w:bidi="km-KH"/>
        </w:rPr>
      </w:pPr>
    </w:p>
    <w:p w14:paraId="1A2023DE" w14:textId="77777777" w:rsidR="002C4FF4" w:rsidRPr="002C4FF4" w:rsidRDefault="002C4FF4" w:rsidP="000E25CB">
      <w:pPr>
        <w:jc w:val="both"/>
        <w:rPr>
          <w:rFonts w:ascii="Times New Roman" w:hAnsi="Times New Roman"/>
          <w:sz w:val="24"/>
          <w:szCs w:val="24"/>
          <w:lang w:bidi="km-KH"/>
        </w:rPr>
      </w:pPr>
      <w:r w:rsidRPr="002C4FF4">
        <w:rPr>
          <w:rFonts w:ascii="Times New Roman" w:hAnsi="Times New Roman"/>
          <w:sz w:val="24"/>
          <w:szCs w:val="24"/>
          <w:lang w:bidi="km-KH"/>
        </w:rPr>
        <w:t>Le consultant (firme) devra approcher diverses entreprises (ainsi que le secteur à but non lucratif</w:t>
      </w:r>
      <w:r w:rsidRPr="000E25CB">
        <w:rPr>
          <w:rFonts w:ascii="Times New Roman" w:hAnsi="Times New Roman"/>
          <w:sz w:val="24"/>
          <w:szCs w:val="24"/>
          <w:vertAlign w:val="superscript"/>
          <w:lang w:bidi="km-KH"/>
        </w:rPr>
        <w:footnoteReference w:id="5"/>
      </w:r>
      <w:r w:rsidRPr="002C4FF4">
        <w:rPr>
          <w:rFonts w:ascii="Times New Roman" w:hAnsi="Times New Roman"/>
          <w:sz w:val="24"/>
          <w:szCs w:val="24"/>
          <w:lang w:bidi="km-KH"/>
        </w:rPr>
        <w:t>) susceptibles d’être intéressées pour présenter l'activité de subvention. Cette tâche vise également à attirer l'attention des entreprises pour le prochain appel à propositions.</w:t>
      </w:r>
    </w:p>
    <w:p w14:paraId="5E0CB8A3" w14:textId="3C49E09D" w:rsidR="002C4FF4" w:rsidRPr="002C4FF4" w:rsidRDefault="002C4FF4" w:rsidP="000E25CB">
      <w:pPr>
        <w:jc w:val="both"/>
        <w:rPr>
          <w:rFonts w:ascii="Times New Roman" w:hAnsi="Times New Roman"/>
          <w:sz w:val="24"/>
          <w:szCs w:val="24"/>
          <w:lang w:bidi="km-KH"/>
        </w:rPr>
      </w:pPr>
      <w:r w:rsidRPr="002C4FF4">
        <w:rPr>
          <w:rFonts w:ascii="Times New Roman" w:hAnsi="Times New Roman"/>
          <w:sz w:val="24"/>
          <w:szCs w:val="24"/>
          <w:lang w:bidi="km-KH"/>
        </w:rPr>
        <w:t>Certaines entreprises ou opérateurs privés ainsi que des entités à but non lucratif pourront bénéficier d’un don catalytique visant à réaliser</w:t>
      </w:r>
      <w:r w:rsidR="006E2B4A">
        <w:rPr>
          <w:rFonts w:ascii="Times New Roman" w:hAnsi="Times New Roman"/>
          <w:sz w:val="24"/>
          <w:szCs w:val="24"/>
          <w:lang w:bidi="km-KH"/>
        </w:rPr>
        <w:t xml:space="preserve"> </w:t>
      </w:r>
      <w:r w:rsidR="009F15EE">
        <w:rPr>
          <w:rFonts w:ascii="Times New Roman" w:hAnsi="Times New Roman"/>
          <w:sz w:val="24"/>
          <w:szCs w:val="24"/>
          <w:lang w:bidi="km-KH"/>
        </w:rPr>
        <w:t>des études et analyses de marché (si nécessaire) et/ou</w:t>
      </w:r>
      <w:r w:rsidRPr="002C4FF4">
        <w:rPr>
          <w:rFonts w:ascii="Times New Roman" w:hAnsi="Times New Roman"/>
          <w:sz w:val="24"/>
          <w:szCs w:val="24"/>
          <w:lang w:bidi="km-KH"/>
        </w:rPr>
        <w:t xml:space="preserve"> un sous-projet d’assainissement et d’hygiène sélectionné. Les entreprises ou leurs filiales doivent opérer en RDC, ou s’engager à mettre en place une filiale ou partenariat</w:t>
      </w:r>
      <w:r w:rsidR="00D21454">
        <w:rPr>
          <w:rFonts w:ascii="Times New Roman" w:hAnsi="Times New Roman"/>
          <w:sz w:val="24"/>
          <w:szCs w:val="24"/>
          <w:lang w:bidi="km-KH"/>
        </w:rPr>
        <w:t xml:space="preserve"> (par exemple avec un distributeur ou un détaillant)</w:t>
      </w:r>
      <w:r w:rsidRPr="002C4FF4">
        <w:rPr>
          <w:rFonts w:ascii="Times New Roman" w:hAnsi="Times New Roman"/>
          <w:sz w:val="24"/>
          <w:szCs w:val="24"/>
          <w:lang w:bidi="km-KH"/>
        </w:rPr>
        <w:t xml:space="preserve"> en RDC, pour être éligibles.</w:t>
      </w:r>
    </w:p>
    <w:p w14:paraId="29143FE0" w14:textId="77777777" w:rsidR="00B42CE9" w:rsidRDefault="009A682C" w:rsidP="006C40A8">
      <w:pPr>
        <w:pStyle w:val="Titre2"/>
        <w:rPr>
          <w:rFonts w:ascii="Times New Roman" w:hAnsi="Times New Roman"/>
          <w:b/>
          <w:bCs/>
          <w:sz w:val="24"/>
          <w:szCs w:val="24"/>
        </w:rPr>
      </w:pPr>
      <w:bookmarkStart w:id="79" w:name="_Toc174617842"/>
      <w:bookmarkStart w:id="80" w:name="_Toc177458242"/>
      <w:bookmarkStart w:id="81" w:name="_Hlk177738446"/>
      <w:r>
        <w:rPr>
          <w:rFonts w:ascii="Times New Roman" w:hAnsi="Times New Roman"/>
          <w:b/>
          <w:bCs/>
          <w:sz w:val="24"/>
          <w:szCs w:val="24"/>
        </w:rPr>
        <w:br w:type="page"/>
      </w:r>
      <w:r w:rsidR="00B42CE9" w:rsidRPr="00EF52F7">
        <w:rPr>
          <w:rFonts w:ascii="Times New Roman" w:hAnsi="Times New Roman"/>
          <w:b/>
          <w:bCs/>
          <w:sz w:val="24"/>
          <w:szCs w:val="24"/>
        </w:rPr>
        <w:lastRenderedPageBreak/>
        <w:t>TÂCHE 4. Lance</w:t>
      </w:r>
      <w:r w:rsidR="00E2442D">
        <w:rPr>
          <w:rFonts w:ascii="Times New Roman" w:hAnsi="Times New Roman"/>
          <w:b/>
          <w:bCs/>
          <w:sz w:val="24"/>
          <w:szCs w:val="24"/>
        </w:rPr>
        <w:t xml:space="preserve">ment de </w:t>
      </w:r>
      <w:r w:rsidR="00B42CE9" w:rsidRPr="00EF52F7">
        <w:rPr>
          <w:rFonts w:ascii="Times New Roman" w:hAnsi="Times New Roman"/>
          <w:b/>
          <w:bCs/>
          <w:sz w:val="24"/>
          <w:szCs w:val="24"/>
        </w:rPr>
        <w:t>la première série de sous-projets d’assainissement</w:t>
      </w:r>
      <w:bookmarkEnd w:id="79"/>
      <w:bookmarkEnd w:id="80"/>
      <w:r w:rsidR="00B42CE9" w:rsidRPr="00EF52F7">
        <w:rPr>
          <w:rFonts w:ascii="Times New Roman" w:hAnsi="Times New Roman"/>
          <w:b/>
          <w:bCs/>
          <w:sz w:val="24"/>
          <w:szCs w:val="24"/>
        </w:rPr>
        <w:t xml:space="preserve"> </w:t>
      </w:r>
    </w:p>
    <w:p w14:paraId="08E3351E" w14:textId="77777777" w:rsidR="00D8694E" w:rsidRPr="009A682C" w:rsidRDefault="00D8694E" w:rsidP="00D8694E">
      <w:pPr>
        <w:pStyle w:val="Titre3"/>
        <w:ind w:left="907"/>
        <w:rPr>
          <w:rFonts w:ascii="Times New Roman" w:hAnsi="Times New Roman"/>
          <w:sz w:val="12"/>
          <w:szCs w:val="12"/>
          <w:lang w:bidi="km-KH"/>
        </w:rPr>
      </w:pPr>
      <w:bookmarkStart w:id="82" w:name="_Toc174617843"/>
      <w:bookmarkStart w:id="83" w:name="_Toc177458243"/>
      <w:bookmarkEnd w:id="81"/>
    </w:p>
    <w:p w14:paraId="0F7970FB" w14:textId="77777777" w:rsidR="00B42CE9" w:rsidRPr="00EF52F7" w:rsidRDefault="00B42CE9" w:rsidP="008700DC">
      <w:pPr>
        <w:pStyle w:val="Titre3"/>
        <w:numPr>
          <w:ilvl w:val="4"/>
          <w:numId w:val="5"/>
        </w:numPr>
        <w:ind w:left="907" w:hanging="340"/>
        <w:rPr>
          <w:rFonts w:ascii="Times New Roman" w:hAnsi="Times New Roman"/>
          <w:sz w:val="24"/>
          <w:lang w:bidi="km-KH"/>
        </w:rPr>
      </w:pPr>
      <w:r w:rsidRPr="00EF52F7">
        <w:rPr>
          <w:rFonts w:ascii="Times New Roman" w:hAnsi="Times New Roman"/>
          <w:sz w:val="24"/>
          <w:lang w:bidi="km-KH"/>
        </w:rPr>
        <w:t>Appel à propositions</w:t>
      </w:r>
      <w:bookmarkEnd w:id="82"/>
      <w:bookmarkEnd w:id="83"/>
    </w:p>
    <w:p w14:paraId="40EFFFAF" w14:textId="77777777" w:rsidR="00B42CE9" w:rsidRPr="009A682C" w:rsidRDefault="00B42CE9" w:rsidP="00B42CE9">
      <w:pPr>
        <w:rPr>
          <w:rFonts w:ascii="Times New Roman" w:hAnsi="Times New Roman"/>
          <w:sz w:val="12"/>
          <w:szCs w:val="12"/>
          <w:lang w:bidi="km-KH"/>
        </w:rPr>
      </w:pPr>
    </w:p>
    <w:p w14:paraId="5230C6BF" w14:textId="77777777" w:rsidR="00B42CE9" w:rsidRPr="00EF52F7" w:rsidRDefault="00B42CE9" w:rsidP="006C40A8">
      <w:pPr>
        <w:jc w:val="both"/>
        <w:rPr>
          <w:rFonts w:ascii="Times New Roman" w:hAnsi="Times New Roman"/>
          <w:sz w:val="24"/>
          <w:szCs w:val="24"/>
          <w:lang w:bidi="km-KH"/>
        </w:rPr>
      </w:pPr>
      <w:bookmarkStart w:id="84" w:name="_Hlk177738473"/>
      <w:r w:rsidRPr="00EF52F7">
        <w:rPr>
          <w:rFonts w:ascii="Times New Roman" w:hAnsi="Times New Roman"/>
          <w:sz w:val="24"/>
          <w:szCs w:val="24"/>
          <w:lang w:bidi="km-KH"/>
        </w:rPr>
        <w:t>Le consultant (firme) doit lancer la première série de sélection des sous-projets d'assainissement et d'hygiène. Le site web doit être opérationnel à ce stade car il constituera le principal portail de diffusion des informations et des instructions pour les entreprises potentielles.</w:t>
      </w:r>
    </w:p>
    <w:bookmarkEnd w:id="84"/>
    <w:p w14:paraId="344575FD" w14:textId="60E3B59B" w:rsidR="00B42CE9" w:rsidRPr="00EF52F7" w:rsidRDefault="00B42CE9" w:rsidP="006C40A8">
      <w:pPr>
        <w:jc w:val="both"/>
        <w:rPr>
          <w:rFonts w:ascii="Times New Roman" w:hAnsi="Times New Roman"/>
          <w:sz w:val="24"/>
          <w:szCs w:val="24"/>
          <w:lang w:bidi="km-KH"/>
        </w:rPr>
      </w:pPr>
      <w:r w:rsidRPr="00EF52F7">
        <w:rPr>
          <w:rFonts w:ascii="Times New Roman" w:hAnsi="Times New Roman"/>
          <w:sz w:val="24"/>
          <w:szCs w:val="24"/>
          <w:lang w:bidi="km-KH"/>
        </w:rPr>
        <w:t xml:space="preserve">Il est prévu que chaque cycle de sélection se compose de deux </w:t>
      </w:r>
      <w:r w:rsidR="009123F5">
        <w:rPr>
          <w:rFonts w:ascii="Times New Roman" w:hAnsi="Times New Roman"/>
          <w:sz w:val="24"/>
          <w:szCs w:val="24"/>
          <w:lang w:bidi="km-KH"/>
        </w:rPr>
        <w:t>phases</w:t>
      </w:r>
      <w:r w:rsidRPr="00EF52F7">
        <w:rPr>
          <w:rFonts w:ascii="Times New Roman" w:hAnsi="Times New Roman"/>
          <w:sz w:val="24"/>
          <w:szCs w:val="24"/>
          <w:lang w:bidi="km-KH"/>
        </w:rPr>
        <w:t xml:space="preserve">. Le consultant (firme) est invité à élaborer des critères de notation pour classer les propositions. Certains sous-projets d'assainissement et d'hygiène seront étiquetés comme hautement prioritaires et obtiendront une note plus élevée que d'autres sous-projets de moindre priorité (les priorités sont établies par la CEP-O, après la validation du rapport relatif au sondage de marché). De plus, une entreprise en compétition pour une subvention pour un sous-projet d'assainissement ou d'hygiène similaire à celui d'une autre entreprise devrait être </w:t>
      </w:r>
      <w:r w:rsidR="00D21454">
        <w:rPr>
          <w:rFonts w:ascii="Times New Roman" w:hAnsi="Times New Roman"/>
          <w:sz w:val="24"/>
          <w:szCs w:val="24"/>
          <w:lang w:bidi="km-KH"/>
        </w:rPr>
        <w:t xml:space="preserve">mieux </w:t>
      </w:r>
      <w:r w:rsidRPr="00EF52F7">
        <w:rPr>
          <w:rFonts w:ascii="Times New Roman" w:hAnsi="Times New Roman"/>
          <w:sz w:val="24"/>
          <w:szCs w:val="24"/>
          <w:lang w:bidi="km-KH"/>
        </w:rPr>
        <w:t>classée</w:t>
      </w:r>
      <w:r w:rsidR="006C40A8" w:rsidRPr="00EF52F7">
        <w:rPr>
          <w:rFonts w:ascii="Times New Roman" w:hAnsi="Times New Roman"/>
          <w:sz w:val="24"/>
          <w:szCs w:val="24"/>
          <w:lang w:bidi="km-KH"/>
        </w:rPr>
        <w:t>,</w:t>
      </w:r>
      <w:r w:rsidRPr="00EF52F7">
        <w:rPr>
          <w:rFonts w:ascii="Times New Roman" w:hAnsi="Times New Roman"/>
          <w:sz w:val="24"/>
          <w:szCs w:val="24"/>
          <w:lang w:bidi="km-KH"/>
        </w:rPr>
        <w:t xml:space="preserve"> si elle </w:t>
      </w:r>
      <w:r w:rsidR="00AD1C40" w:rsidRPr="00EF52F7">
        <w:rPr>
          <w:rFonts w:ascii="Times New Roman" w:hAnsi="Times New Roman"/>
          <w:sz w:val="24"/>
          <w:szCs w:val="24"/>
          <w:lang w:bidi="km-KH"/>
        </w:rPr>
        <w:t xml:space="preserve">sollicite </w:t>
      </w:r>
      <w:r w:rsidRPr="00EF52F7">
        <w:rPr>
          <w:rFonts w:ascii="Times New Roman" w:hAnsi="Times New Roman"/>
          <w:sz w:val="24"/>
          <w:szCs w:val="24"/>
          <w:lang w:bidi="km-KH"/>
        </w:rPr>
        <w:t>une part inférieure du financement de la subvention (par exemple si sa contrepartie financière est plus importante ou si son efficience/productivité est supérieure).</w:t>
      </w:r>
    </w:p>
    <w:p w14:paraId="67CC3443" w14:textId="6455A15D" w:rsidR="00B42CE9" w:rsidRPr="00EF52F7" w:rsidRDefault="00B42CE9" w:rsidP="00E85223">
      <w:pPr>
        <w:jc w:val="both"/>
        <w:rPr>
          <w:rFonts w:ascii="Times New Roman" w:hAnsi="Times New Roman"/>
          <w:sz w:val="24"/>
          <w:szCs w:val="24"/>
          <w:lang w:bidi="km-KH"/>
        </w:rPr>
      </w:pPr>
      <w:r w:rsidRPr="00EF52F7">
        <w:rPr>
          <w:rFonts w:ascii="Times New Roman" w:hAnsi="Times New Roman"/>
          <w:sz w:val="24"/>
          <w:szCs w:val="24"/>
          <w:lang w:bidi="km-KH"/>
        </w:rPr>
        <w:t xml:space="preserve">L'ensemble du processus de sélection </w:t>
      </w:r>
      <w:r w:rsidR="009123F5">
        <w:rPr>
          <w:rFonts w:ascii="Times New Roman" w:hAnsi="Times New Roman"/>
          <w:sz w:val="24"/>
          <w:szCs w:val="24"/>
          <w:lang w:bidi="km-KH"/>
        </w:rPr>
        <w:t>devrait</w:t>
      </w:r>
      <w:r w:rsidRPr="00EF52F7">
        <w:rPr>
          <w:rFonts w:ascii="Times New Roman" w:hAnsi="Times New Roman"/>
          <w:sz w:val="24"/>
          <w:szCs w:val="24"/>
          <w:lang w:bidi="km-KH"/>
        </w:rPr>
        <w:t xml:space="preserve"> être limité à 80 jours, avec au moins 55 jours consacrés à la deuxième </w:t>
      </w:r>
      <w:r w:rsidR="009123F5">
        <w:rPr>
          <w:rFonts w:ascii="Times New Roman" w:hAnsi="Times New Roman"/>
          <w:sz w:val="24"/>
          <w:szCs w:val="24"/>
          <w:lang w:bidi="km-KH"/>
        </w:rPr>
        <w:t>phase</w:t>
      </w:r>
      <w:r w:rsidRPr="00EF52F7">
        <w:rPr>
          <w:rFonts w:ascii="Times New Roman" w:hAnsi="Times New Roman"/>
          <w:sz w:val="24"/>
          <w:szCs w:val="24"/>
          <w:lang w:bidi="km-KH"/>
        </w:rPr>
        <w:t>. Le consultant (firme) doit préparer un calendrier clair avec toutes les étapes du processus de sélection (conformément à la proposition du manuel).</w:t>
      </w:r>
      <w:r w:rsidR="009123F5">
        <w:rPr>
          <w:rFonts w:ascii="Times New Roman" w:hAnsi="Times New Roman"/>
          <w:sz w:val="24"/>
          <w:szCs w:val="24"/>
          <w:lang w:bidi="km-KH"/>
        </w:rPr>
        <w:t xml:space="preserve"> Il est possible pour une firme qui en fait la demande, de recourir à un montant </w:t>
      </w:r>
      <w:r w:rsidR="001A4527">
        <w:rPr>
          <w:rFonts w:ascii="Times New Roman" w:hAnsi="Times New Roman"/>
          <w:sz w:val="24"/>
          <w:szCs w:val="24"/>
          <w:lang w:bidi="km-KH"/>
        </w:rPr>
        <w:t xml:space="preserve">de dons catalytique pour faire des études complémentaires dans l’optique de renforcer leur plan d’affaire ou de démontrer la viabilité commerciale de leur approche. Les modalités de détermination du montant et de transfert seront développées par le consultant (firme). </w:t>
      </w:r>
    </w:p>
    <w:p w14:paraId="1FFDE7E0" w14:textId="5E174B98" w:rsidR="00B42CE9" w:rsidRPr="00EF52F7" w:rsidRDefault="00B42CE9" w:rsidP="008700DC">
      <w:pPr>
        <w:pStyle w:val="Titre3"/>
        <w:numPr>
          <w:ilvl w:val="4"/>
          <w:numId w:val="5"/>
        </w:numPr>
        <w:ind w:left="907" w:hanging="340"/>
        <w:rPr>
          <w:rFonts w:ascii="Times New Roman" w:hAnsi="Times New Roman"/>
          <w:sz w:val="24"/>
          <w:lang w:bidi="km-KH"/>
        </w:rPr>
      </w:pPr>
      <w:bookmarkStart w:id="85" w:name="_Toc174617844"/>
      <w:bookmarkStart w:id="86" w:name="_Toc177458244"/>
      <w:r w:rsidRPr="00EF52F7">
        <w:rPr>
          <w:rFonts w:ascii="Times New Roman" w:hAnsi="Times New Roman"/>
          <w:sz w:val="24"/>
          <w:lang w:bidi="km-KH"/>
        </w:rPr>
        <w:t xml:space="preserve">Première </w:t>
      </w:r>
      <w:r w:rsidR="009123F5">
        <w:rPr>
          <w:rFonts w:ascii="Times New Roman" w:hAnsi="Times New Roman"/>
          <w:sz w:val="24"/>
          <w:lang w:bidi="km-KH"/>
        </w:rPr>
        <w:t>phase</w:t>
      </w:r>
      <w:r w:rsidR="009123F5" w:rsidRPr="00EF52F7">
        <w:rPr>
          <w:rFonts w:ascii="Times New Roman" w:hAnsi="Times New Roman"/>
          <w:sz w:val="24"/>
          <w:lang w:bidi="km-KH"/>
        </w:rPr>
        <w:t xml:space="preserve"> </w:t>
      </w:r>
      <w:r w:rsidRPr="00EF52F7">
        <w:rPr>
          <w:rFonts w:ascii="Times New Roman" w:hAnsi="Times New Roman"/>
          <w:sz w:val="24"/>
          <w:lang w:bidi="km-KH"/>
        </w:rPr>
        <w:t>du processus de sélection</w:t>
      </w:r>
      <w:bookmarkEnd w:id="85"/>
      <w:bookmarkEnd w:id="86"/>
    </w:p>
    <w:p w14:paraId="6AB547AD" w14:textId="77777777" w:rsidR="001303CE" w:rsidRPr="001303CE" w:rsidRDefault="001303CE" w:rsidP="001303CE">
      <w:pPr>
        <w:spacing w:after="0"/>
        <w:jc w:val="both"/>
        <w:rPr>
          <w:rFonts w:ascii="Times New Roman" w:hAnsi="Times New Roman"/>
          <w:sz w:val="12"/>
          <w:szCs w:val="12"/>
          <w:lang w:bidi="km-KH"/>
        </w:rPr>
      </w:pPr>
    </w:p>
    <w:p w14:paraId="478BA6BE" w14:textId="77777777" w:rsidR="00B42CE9" w:rsidRPr="00EF52F7" w:rsidRDefault="00B42CE9" w:rsidP="00AD1C40">
      <w:pPr>
        <w:jc w:val="both"/>
        <w:rPr>
          <w:rFonts w:ascii="Times New Roman" w:hAnsi="Times New Roman"/>
          <w:sz w:val="24"/>
          <w:szCs w:val="24"/>
          <w:lang w:bidi="km-KH"/>
        </w:rPr>
      </w:pPr>
      <w:r w:rsidRPr="00EF52F7">
        <w:rPr>
          <w:rFonts w:ascii="Times New Roman" w:hAnsi="Times New Roman"/>
          <w:sz w:val="24"/>
          <w:szCs w:val="24"/>
          <w:lang w:bidi="km-KH"/>
        </w:rPr>
        <w:t>La première étape du processus de sélection sera une étape d'expression d'intérêt. Ce sera l'occasion pour les entreprises de partager des données administratives et financières et une présentation succincte du sous-projet d'assainissement ou d'hygiène proposé. Sur la base de cette première étape, un certain nombre d'entreprises et de sous-projets associés devraient être présélectionnés (tandis que d'autres pourraient être écartés) pour entrer dans la deuxième étape du processus de sélection. Celle-ci est basée sur des critères de notation convenus dans le manuel ; le consultant (firme) fera une recommandation mais la CEP-O décidera de la liste finale des entreprises présélectionnées.</w:t>
      </w:r>
    </w:p>
    <w:p w14:paraId="53889A45" w14:textId="77777777" w:rsidR="00B42CE9" w:rsidRDefault="00B42CE9" w:rsidP="00AD1C40">
      <w:pPr>
        <w:jc w:val="both"/>
        <w:rPr>
          <w:rFonts w:ascii="Times New Roman" w:hAnsi="Times New Roman"/>
          <w:sz w:val="24"/>
          <w:szCs w:val="24"/>
          <w:lang w:bidi="km-KH"/>
        </w:rPr>
      </w:pPr>
      <w:r w:rsidRPr="00EF52F7">
        <w:rPr>
          <w:rFonts w:ascii="Times New Roman" w:hAnsi="Times New Roman"/>
          <w:sz w:val="24"/>
          <w:szCs w:val="24"/>
          <w:lang w:bidi="km-KH"/>
        </w:rPr>
        <w:t xml:space="preserve">Si nécessaire, une firme peut marquer son intérêt pour la nécessité d’une étude particulière ou </w:t>
      </w:r>
      <w:r w:rsidR="002C4FF4" w:rsidRPr="00EF52F7">
        <w:rPr>
          <w:rFonts w:ascii="Times New Roman" w:hAnsi="Times New Roman"/>
          <w:sz w:val="24"/>
          <w:szCs w:val="24"/>
          <w:lang w:bidi="km-KH"/>
        </w:rPr>
        <w:t>diagnostic</w:t>
      </w:r>
      <w:r w:rsidRPr="00EF52F7">
        <w:rPr>
          <w:rFonts w:ascii="Times New Roman" w:hAnsi="Times New Roman"/>
          <w:sz w:val="24"/>
          <w:szCs w:val="24"/>
          <w:lang w:bidi="km-KH"/>
        </w:rPr>
        <w:t xml:space="preserve"> rapide sur les débouchés du produit prévu ou sur les aspects fiscaux et douaniers. Le consultant (firme) pourra mandater un ou plusieurs expert(s) sur les fonds du Projet pour éclairer la firme sur ces aspects. Il s’agit d’études rapides et particulières, plutôt que d’études exhaustives complexes. Les informations devraient être disponibles pendant la seconde étape du processus de sélection.  </w:t>
      </w:r>
    </w:p>
    <w:p w14:paraId="3A931B57" w14:textId="7C9D549C" w:rsidR="00B42CE9" w:rsidRPr="00EF52F7" w:rsidRDefault="00B42CE9" w:rsidP="008700DC">
      <w:pPr>
        <w:pStyle w:val="Titre3"/>
        <w:numPr>
          <w:ilvl w:val="4"/>
          <w:numId w:val="5"/>
        </w:numPr>
        <w:ind w:left="907" w:hanging="340"/>
        <w:rPr>
          <w:rFonts w:ascii="Times New Roman" w:hAnsi="Times New Roman"/>
          <w:sz w:val="24"/>
          <w:lang w:bidi="km-KH"/>
        </w:rPr>
      </w:pPr>
      <w:bookmarkStart w:id="87" w:name="_Toc174617845"/>
      <w:bookmarkStart w:id="88" w:name="_Toc177458245"/>
      <w:r w:rsidRPr="00EF52F7">
        <w:rPr>
          <w:rFonts w:ascii="Times New Roman" w:hAnsi="Times New Roman"/>
          <w:sz w:val="24"/>
          <w:lang w:bidi="km-KH"/>
        </w:rPr>
        <w:t xml:space="preserve">Deuxième </w:t>
      </w:r>
      <w:r w:rsidR="009123F5">
        <w:rPr>
          <w:rFonts w:ascii="Times New Roman" w:hAnsi="Times New Roman"/>
          <w:sz w:val="24"/>
          <w:lang w:bidi="km-KH"/>
        </w:rPr>
        <w:t>phase</w:t>
      </w:r>
      <w:r w:rsidR="009123F5" w:rsidRPr="00EF52F7">
        <w:rPr>
          <w:rFonts w:ascii="Times New Roman" w:hAnsi="Times New Roman"/>
          <w:sz w:val="24"/>
          <w:lang w:bidi="km-KH"/>
        </w:rPr>
        <w:t xml:space="preserve"> </w:t>
      </w:r>
      <w:r w:rsidRPr="00EF52F7">
        <w:rPr>
          <w:rFonts w:ascii="Times New Roman" w:hAnsi="Times New Roman"/>
          <w:sz w:val="24"/>
          <w:lang w:bidi="km-KH"/>
        </w:rPr>
        <w:t>du processus de sélection</w:t>
      </w:r>
      <w:bookmarkEnd w:id="87"/>
      <w:bookmarkEnd w:id="88"/>
    </w:p>
    <w:p w14:paraId="388C9D04" w14:textId="77777777" w:rsidR="00B42CE9" w:rsidRPr="002C4FF4" w:rsidRDefault="00B42CE9" w:rsidP="00B42CE9">
      <w:pPr>
        <w:rPr>
          <w:rFonts w:ascii="Times New Roman" w:hAnsi="Times New Roman"/>
          <w:sz w:val="12"/>
          <w:szCs w:val="12"/>
          <w:lang w:bidi="km-KH"/>
        </w:rPr>
      </w:pPr>
    </w:p>
    <w:p w14:paraId="05707614" w14:textId="4C51303B" w:rsidR="00B42CE9" w:rsidRPr="00EF52F7" w:rsidRDefault="00B42CE9" w:rsidP="000E25CB">
      <w:pPr>
        <w:jc w:val="both"/>
        <w:rPr>
          <w:rFonts w:ascii="Times New Roman" w:hAnsi="Times New Roman"/>
          <w:sz w:val="24"/>
          <w:szCs w:val="24"/>
          <w:lang w:bidi="km-KH"/>
        </w:rPr>
      </w:pPr>
      <w:r w:rsidRPr="00EF52F7">
        <w:rPr>
          <w:rFonts w:ascii="Times New Roman" w:hAnsi="Times New Roman"/>
          <w:sz w:val="24"/>
          <w:szCs w:val="24"/>
          <w:lang w:bidi="km-KH"/>
        </w:rPr>
        <w:t xml:space="preserve">Cette deuxième étape du processus de sélection doit permettre aux entreprises d’élaborer un plan d’affaires détaillé et de comprendre les implications environnementales et sociales de leur sous-projet d’assainissement ou d’hygiène. L’EG-DC fournira des conseils pour élaborer/consolider les plans d’affaires des entreprises présélectionnées. En outre, l’EG-DC mobilisera des experts pour conseiller </w:t>
      </w:r>
      <w:r w:rsidRPr="00EF52F7">
        <w:rPr>
          <w:rFonts w:ascii="Times New Roman" w:hAnsi="Times New Roman"/>
          <w:sz w:val="24"/>
          <w:szCs w:val="24"/>
          <w:lang w:bidi="km-KH"/>
        </w:rPr>
        <w:lastRenderedPageBreak/>
        <w:t>les entreprises et développer un Système de Suivi Environnemental et Social (SSES). Le montant du don catalytique demandé doit être défini à cette étape et doit être clairement reflété dans le plan d’affaires.</w:t>
      </w:r>
    </w:p>
    <w:p w14:paraId="466E85A7" w14:textId="61B42385" w:rsidR="00B42CE9" w:rsidRPr="00EF52F7" w:rsidRDefault="00B42CE9" w:rsidP="000E25CB">
      <w:pPr>
        <w:jc w:val="both"/>
        <w:rPr>
          <w:rFonts w:ascii="Times New Roman" w:hAnsi="Times New Roman"/>
          <w:sz w:val="24"/>
          <w:szCs w:val="24"/>
          <w:lang w:bidi="km-KH"/>
        </w:rPr>
      </w:pPr>
      <w:r w:rsidRPr="00EF52F7">
        <w:rPr>
          <w:rFonts w:ascii="Times New Roman" w:hAnsi="Times New Roman"/>
          <w:sz w:val="24"/>
          <w:szCs w:val="24"/>
          <w:lang w:bidi="km-KH"/>
        </w:rPr>
        <w:t xml:space="preserve">Le consultant (firme) devra constituer un jury composé d'experts et de parties prenantes clés des autorités locales et nationales, qui serviront de jury pour le processus de sélection des lauréats. Il est proposé que la Fédération des </w:t>
      </w:r>
      <w:r w:rsidR="00D21454">
        <w:rPr>
          <w:rFonts w:ascii="Times New Roman" w:hAnsi="Times New Roman"/>
          <w:sz w:val="24"/>
          <w:szCs w:val="24"/>
          <w:lang w:bidi="km-KH"/>
        </w:rPr>
        <w:t>E</w:t>
      </w:r>
      <w:r w:rsidRPr="00EF52F7">
        <w:rPr>
          <w:rFonts w:ascii="Times New Roman" w:hAnsi="Times New Roman"/>
          <w:sz w:val="24"/>
          <w:szCs w:val="24"/>
          <w:lang w:bidi="km-KH"/>
        </w:rPr>
        <w:t>ntreprises du Congo (FEC)</w:t>
      </w:r>
      <w:r w:rsidRPr="00EF52F7">
        <w:rPr>
          <w:rFonts w:ascii="Times New Roman" w:hAnsi="Times New Roman"/>
          <w:i/>
          <w:iCs/>
          <w:sz w:val="24"/>
          <w:szCs w:val="24"/>
          <w:lang w:bidi="km-KH"/>
        </w:rPr>
        <w:t xml:space="preserve"> </w:t>
      </w:r>
      <w:r w:rsidRPr="00EF52F7">
        <w:rPr>
          <w:rFonts w:ascii="Times New Roman" w:hAnsi="Times New Roman"/>
          <w:sz w:val="24"/>
          <w:szCs w:val="24"/>
          <w:lang w:bidi="km-KH"/>
        </w:rPr>
        <w:t>soit impliquée dans le jury (y compris les bureaux provinciaux de la FEC, pour la province dans laquelle se trouve l’entreprise ainsi que pour les provinces ou le Projet PASEA intervient).</w:t>
      </w:r>
    </w:p>
    <w:p w14:paraId="190A2DD7" w14:textId="77777777" w:rsidR="00B42CE9" w:rsidRPr="00EF52F7" w:rsidRDefault="00B42CE9" w:rsidP="000E25CB">
      <w:pPr>
        <w:pStyle w:val="Titre3"/>
        <w:numPr>
          <w:ilvl w:val="4"/>
          <w:numId w:val="5"/>
        </w:numPr>
        <w:ind w:left="907" w:hanging="340"/>
        <w:jc w:val="both"/>
        <w:rPr>
          <w:rFonts w:ascii="Times New Roman" w:hAnsi="Times New Roman"/>
          <w:sz w:val="24"/>
          <w:lang w:bidi="km-KH"/>
        </w:rPr>
      </w:pPr>
      <w:bookmarkStart w:id="89" w:name="_Toc177458246"/>
      <w:bookmarkStart w:id="90" w:name="_Toc174617846"/>
      <w:r w:rsidRPr="00EF52F7">
        <w:rPr>
          <w:rFonts w:ascii="Times New Roman" w:hAnsi="Times New Roman"/>
          <w:sz w:val="24"/>
          <w:lang w:bidi="km-KH"/>
        </w:rPr>
        <w:t>Préparation d'accords de dons catalytiques spécifiques</w:t>
      </w:r>
      <w:bookmarkEnd w:id="89"/>
    </w:p>
    <w:p w14:paraId="368D403C" w14:textId="77777777" w:rsidR="00B42CE9" w:rsidRPr="00212D9F" w:rsidRDefault="00B42CE9" w:rsidP="000E25CB">
      <w:pPr>
        <w:jc w:val="both"/>
        <w:rPr>
          <w:rFonts w:ascii="Times New Roman" w:hAnsi="Times New Roman"/>
          <w:sz w:val="2"/>
          <w:szCs w:val="2"/>
          <w:lang w:bidi="km-KH"/>
        </w:rPr>
      </w:pPr>
    </w:p>
    <w:p w14:paraId="63E6214D" w14:textId="77777777" w:rsidR="00B42CE9" w:rsidRPr="00EF52F7" w:rsidRDefault="00B42CE9" w:rsidP="000E25CB">
      <w:pPr>
        <w:jc w:val="both"/>
        <w:rPr>
          <w:rFonts w:ascii="Times New Roman" w:hAnsi="Times New Roman"/>
          <w:sz w:val="24"/>
          <w:szCs w:val="24"/>
          <w:lang w:bidi="km-KH"/>
        </w:rPr>
      </w:pPr>
      <w:r w:rsidRPr="00EF52F7">
        <w:rPr>
          <w:rFonts w:ascii="Times New Roman" w:hAnsi="Times New Roman"/>
          <w:sz w:val="24"/>
          <w:szCs w:val="24"/>
          <w:lang w:bidi="km-KH"/>
        </w:rPr>
        <w:t>Le consultant (firme) est chargé de préparer les projets d'accords de don catalytique et de les soumettre à la CEP-O et aux UPEP pour signature. Le consultant (firme) est tenu d'offrir une session de formation à toutes les entreprises sélectionnées concernant le processus de mise en œuvre de la subvention ainsi que des sessions de renforcement de capacité pour les PME sélectionnées. Le consultant (firme) doit indiquer dans sa proposition quelles sessions de renforcement seront prévues. Les firmes internationales n’ont pas besoin d’avoir de renforcement de capacité sur ces aspects.</w:t>
      </w:r>
    </w:p>
    <w:p w14:paraId="0E986935" w14:textId="77777777" w:rsidR="00B42CE9" w:rsidRPr="00EF52F7" w:rsidRDefault="00B42CE9" w:rsidP="000E25CB">
      <w:pPr>
        <w:pStyle w:val="Titre3"/>
        <w:numPr>
          <w:ilvl w:val="4"/>
          <w:numId w:val="5"/>
        </w:numPr>
        <w:ind w:left="907" w:hanging="340"/>
        <w:jc w:val="both"/>
        <w:rPr>
          <w:rFonts w:ascii="Times New Roman" w:hAnsi="Times New Roman"/>
          <w:sz w:val="24"/>
          <w:lang w:bidi="km-KH"/>
        </w:rPr>
      </w:pPr>
      <w:bookmarkStart w:id="91" w:name="_Toc177458247"/>
      <w:r w:rsidRPr="00EF52F7">
        <w:rPr>
          <w:rFonts w:ascii="Times New Roman" w:hAnsi="Times New Roman"/>
          <w:sz w:val="24"/>
          <w:lang w:bidi="km-KH"/>
        </w:rPr>
        <w:t>Suivi des sous-projets d'assainissement et d'hygiène</w:t>
      </w:r>
      <w:bookmarkEnd w:id="90"/>
      <w:bookmarkEnd w:id="91"/>
      <w:r w:rsidRPr="00EF52F7">
        <w:rPr>
          <w:rFonts w:ascii="Times New Roman" w:hAnsi="Times New Roman"/>
          <w:sz w:val="24"/>
          <w:lang w:bidi="km-KH"/>
        </w:rPr>
        <w:t xml:space="preserve"> </w:t>
      </w:r>
    </w:p>
    <w:p w14:paraId="0808CEC1" w14:textId="77777777" w:rsidR="00B42CE9" w:rsidRPr="002C4FF4" w:rsidRDefault="00B42CE9" w:rsidP="000E25CB">
      <w:pPr>
        <w:jc w:val="both"/>
        <w:rPr>
          <w:rFonts w:ascii="Times New Roman" w:hAnsi="Times New Roman"/>
          <w:sz w:val="6"/>
          <w:szCs w:val="6"/>
          <w:lang w:bidi="km-KH"/>
        </w:rPr>
      </w:pPr>
    </w:p>
    <w:p w14:paraId="54F073F1" w14:textId="0CE5F85E" w:rsidR="00B42CE9" w:rsidRPr="00EF52F7" w:rsidRDefault="00B42CE9" w:rsidP="000E25CB">
      <w:pPr>
        <w:jc w:val="both"/>
        <w:rPr>
          <w:rFonts w:ascii="Times New Roman" w:hAnsi="Times New Roman"/>
          <w:sz w:val="24"/>
          <w:szCs w:val="24"/>
          <w:lang w:bidi="km-KH"/>
        </w:rPr>
      </w:pPr>
      <w:r w:rsidRPr="00EF52F7">
        <w:rPr>
          <w:rFonts w:ascii="Times New Roman" w:hAnsi="Times New Roman"/>
          <w:sz w:val="24"/>
          <w:szCs w:val="24"/>
          <w:lang w:bidi="km-KH"/>
        </w:rPr>
        <w:t xml:space="preserve">Une fois les sous-projets d'assainissement sélectionnés, le consultant (firme) est chargé de suivre le processus conformément au manuel validé et de rendre compte des progrès, des défis et des mesures correctives à l'UPEP et </w:t>
      </w:r>
      <w:r w:rsidR="00D21454">
        <w:rPr>
          <w:rFonts w:ascii="Times New Roman" w:hAnsi="Times New Roman"/>
          <w:sz w:val="24"/>
          <w:szCs w:val="24"/>
          <w:lang w:bidi="km-KH"/>
        </w:rPr>
        <w:t>à la</w:t>
      </w:r>
      <w:r w:rsidRPr="00EF52F7">
        <w:rPr>
          <w:rFonts w:ascii="Times New Roman" w:hAnsi="Times New Roman"/>
          <w:sz w:val="24"/>
          <w:szCs w:val="24"/>
          <w:lang w:bidi="km-KH"/>
        </w:rPr>
        <w:t xml:space="preserve"> CEP-O par le biais de rapports d'avancement trimestriels. Le consultant est censé dispenser des séances de coaching mensuelles aux entreprises sélectionnées.</w:t>
      </w:r>
    </w:p>
    <w:p w14:paraId="279CB660" w14:textId="77777777" w:rsidR="00B42CE9" w:rsidRPr="00EF52F7" w:rsidRDefault="00B42CE9" w:rsidP="000E25CB">
      <w:pPr>
        <w:jc w:val="both"/>
        <w:rPr>
          <w:rFonts w:ascii="Times New Roman" w:hAnsi="Times New Roman"/>
          <w:sz w:val="24"/>
          <w:szCs w:val="24"/>
          <w:lang w:bidi="km-KH"/>
        </w:rPr>
      </w:pPr>
      <w:r w:rsidRPr="00EF52F7">
        <w:rPr>
          <w:rFonts w:ascii="Times New Roman" w:hAnsi="Times New Roman"/>
          <w:sz w:val="24"/>
          <w:szCs w:val="24"/>
          <w:lang w:bidi="km-KH"/>
        </w:rPr>
        <w:t>Le consultant (firme) préparera également des rapports de vérification par entreprise sélectionnée pour les étapes convenues dans l'accord de don catalytique. La CEP-O/UPEP examinera les rapports de vérification et versera en conséquence les dons catalytiques sur les comptes bancaires des entreprises sélectionnées.</w:t>
      </w:r>
    </w:p>
    <w:p w14:paraId="420D41D7" w14:textId="77777777" w:rsidR="00B42CE9" w:rsidRPr="00EF52F7" w:rsidRDefault="00B42CE9" w:rsidP="00AD1C40">
      <w:pPr>
        <w:pStyle w:val="Titre2"/>
        <w:rPr>
          <w:rFonts w:ascii="Times New Roman" w:hAnsi="Times New Roman"/>
          <w:b/>
          <w:bCs/>
          <w:sz w:val="24"/>
          <w:szCs w:val="24"/>
        </w:rPr>
      </w:pPr>
      <w:bookmarkStart w:id="92" w:name="_Toc174617847"/>
      <w:bookmarkStart w:id="93" w:name="_Toc177458248"/>
      <w:bookmarkStart w:id="94" w:name="_Hlk177738489"/>
      <w:r w:rsidRPr="00EF52F7">
        <w:rPr>
          <w:rFonts w:ascii="Times New Roman" w:hAnsi="Times New Roman"/>
          <w:b/>
          <w:bCs/>
          <w:sz w:val="24"/>
          <w:szCs w:val="24"/>
        </w:rPr>
        <w:t>TÂCHE 5. Suivi des normes environnementales et sociales</w:t>
      </w:r>
      <w:bookmarkEnd w:id="92"/>
      <w:bookmarkEnd w:id="93"/>
    </w:p>
    <w:p w14:paraId="11A39B17" w14:textId="77777777" w:rsidR="009A682C" w:rsidRPr="009A682C" w:rsidRDefault="009A682C" w:rsidP="009A682C">
      <w:pPr>
        <w:spacing w:after="0"/>
        <w:jc w:val="both"/>
        <w:rPr>
          <w:rFonts w:ascii="Times New Roman" w:hAnsi="Times New Roman"/>
          <w:sz w:val="12"/>
          <w:szCs w:val="12"/>
          <w:lang w:bidi="km-KH"/>
        </w:rPr>
      </w:pPr>
      <w:bookmarkStart w:id="95" w:name="_Hlk177745033"/>
      <w:bookmarkEnd w:id="94"/>
    </w:p>
    <w:p w14:paraId="4C818DDB" w14:textId="77777777" w:rsidR="00B3252C" w:rsidRDefault="00B42CE9" w:rsidP="00B3252C">
      <w:pPr>
        <w:jc w:val="both"/>
        <w:rPr>
          <w:rFonts w:ascii="Times New Roman" w:hAnsi="Times New Roman"/>
          <w:sz w:val="24"/>
          <w:szCs w:val="24"/>
          <w:lang w:bidi="km-KH"/>
        </w:rPr>
      </w:pPr>
      <w:r w:rsidRPr="00EF52F7">
        <w:rPr>
          <w:rFonts w:ascii="Times New Roman" w:hAnsi="Times New Roman"/>
          <w:sz w:val="24"/>
          <w:szCs w:val="24"/>
          <w:lang w:bidi="km-KH"/>
        </w:rPr>
        <w:t xml:space="preserve">Le consultant (firme) doit s'assurer que chaque bénéficiaire met en œuvre le Système de Suivi Environnemental et Social (SSES) convenu à tout moment, y compris le suivi des mécanismes de réclamation. </w:t>
      </w:r>
      <w:bookmarkEnd w:id="95"/>
      <w:r w:rsidRPr="00EF52F7">
        <w:rPr>
          <w:rFonts w:ascii="Times New Roman" w:hAnsi="Times New Roman"/>
          <w:sz w:val="24"/>
          <w:szCs w:val="24"/>
          <w:lang w:bidi="km-KH"/>
        </w:rPr>
        <w:t>Le consultant (firme) doit intégrer les parties de suivi E&amp;S dans le cadre global de rapportage (voir tâche 6). Les plaintes et les griefs doivent être partagés avec la CEP-O et doivent être traités selon les instructions de la CEP-O.</w:t>
      </w:r>
      <w:bookmarkStart w:id="96" w:name="_Toc174617848"/>
      <w:bookmarkStart w:id="97" w:name="_Toc177458249"/>
      <w:bookmarkStart w:id="98" w:name="_Hlk177738509"/>
    </w:p>
    <w:p w14:paraId="212BF5DC" w14:textId="77777777" w:rsidR="00B42CE9" w:rsidRPr="00EF52F7" w:rsidRDefault="00B42CE9" w:rsidP="00B3252C">
      <w:pPr>
        <w:pStyle w:val="Titre2"/>
        <w:rPr>
          <w:rFonts w:ascii="Times New Roman" w:hAnsi="Times New Roman"/>
          <w:b/>
          <w:bCs/>
          <w:sz w:val="24"/>
          <w:szCs w:val="24"/>
        </w:rPr>
      </w:pPr>
      <w:r w:rsidRPr="00EF52F7">
        <w:rPr>
          <w:rFonts w:ascii="Times New Roman" w:hAnsi="Times New Roman"/>
          <w:b/>
          <w:bCs/>
          <w:sz w:val="24"/>
          <w:szCs w:val="24"/>
        </w:rPr>
        <w:t>TÂCHE 6. Rapports</w:t>
      </w:r>
      <w:bookmarkEnd w:id="96"/>
      <w:bookmarkEnd w:id="97"/>
    </w:p>
    <w:p w14:paraId="2E83B098" w14:textId="77777777" w:rsidR="00B42CE9" w:rsidRPr="00EF52F7" w:rsidRDefault="00B42CE9" w:rsidP="00B3252C">
      <w:pPr>
        <w:jc w:val="both"/>
        <w:rPr>
          <w:rFonts w:ascii="Times New Roman" w:hAnsi="Times New Roman"/>
          <w:sz w:val="24"/>
          <w:szCs w:val="24"/>
          <w:lang w:bidi="km-KH"/>
        </w:rPr>
      </w:pPr>
      <w:bookmarkStart w:id="99" w:name="_Hlk177738531"/>
      <w:bookmarkEnd w:id="98"/>
      <w:r w:rsidRPr="00EF52F7">
        <w:rPr>
          <w:rFonts w:ascii="Times New Roman" w:hAnsi="Times New Roman"/>
          <w:sz w:val="24"/>
          <w:szCs w:val="24"/>
          <w:lang w:bidi="km-KH"/>
        </w:rPr>
        <w:t>Le consultant (firme) doit rendre compte</w:t>
      </w:r>
      <w:r w:rsidR="00B3252C" w:rsidRPr="00EF52F7">
        <w:rPr>
          <w:rFonts w:ascii="Times New Roman" w:hAnsi="Times New Roman"/>
          <w:sz w:val="24"/>
          <w:szCs w:val="24"/>
          <w:lang w:bidi="km-KH"/>
        </w:rPr>
        <w:t xml:space="preserve"> périodiquement </w:t>
      </w:r>
      <w:r w:rsidRPr="00EF52F7">
        <w:rPr>
          <w:rFonts w:ascii="Times New Roman" w:hAnsi="Times New Roman"/>
          <w:sz w:val="24"/>
          <w:szCs w:val="24"/>
          <w:lang w:bidi="km-KH"/>
        </w:rPr>
        <w:t xml:space="preserve">à la CEP-O et aux UPEP de l'avancement de la mise en œuvre du programme de dons catalytiques. </w:t>
      </w:r>
      <w:bookmarkEnd w:id="99"/>
      <w:r w:rsidRPr="00EF52F7">
        <w:rPr>
          <w:rFonts w:ascii="Times New Roman" w:hAnsi="Times New Roman"/>
          <w:sz w:val="24"/>
          <w:szCs w:val="24"/>
          <w:lang w:bidi="km-KH"/>
        </w:rPr>
        <w:t>Un rapport mensuel est nécessaire à la fin de chaque mois (au plus tard le 5</w:t>
      </w:r>
      <w:r w:rsidRPr="00EF52F7">
        <w:rPr>
          <w:rFonts w:ascii="Times New Roman" w:hAnsi="Times New Roman"/>
          <w:sz w:val="24"/>
          <w:szCs w:val="24"/>
          <w:vertAlign w:val="superscript"/>
          <w:lang w:bidi="km-KH"/>
        </w:rPr>
        <w:t>ème</w:t>
      </w:r>
      <w:r w:rsidRPr="00EF52F7">
        <w:rPr>
          <w:rFonts w:ascii="Times New Roman" w:hAnsi="Times New Roman"/>
          <w:sz w:val="24"/>
          <w:szCs w:val="24"/>
          <w:lang w:bidi="km-KH"/>
        </w:rPr>
        <w:t xml:space="preserve"> jour calendaire du mois suivant). En outre, un rapport semestriel et un rapport annuel sont dus, respectivement, le 30 juin et le 31 décembre</w:t>
      </w:r>
      <w:r w:rsidRPr="00EF52F7">
        <w:rPr>
          <w:rFonts w:ascii="Times New Roman" w:hAnsi="Times New Roman"/>
          <w:sz w:val="24"/>
          <w:szCs w:val="24"/>
          <w:vertAlign w:val="superscript"/>
          <w:lang w:bidi="km-KH"/>
        </w:rPr>
        <w:t xml:space="preserve"> </w:t>
      </w:r>
      <w:r w:rsidRPr="00EF52F7">
        <w:rPr>
          <w:rFonts w:ascii="Times New Roman" w:hAnsi="Times New Roman"/>
          <w:sz w:val="24"/>
          <w:szCs w:val="24"/>
          <w:lang w:bidi="km-KH"/>
        </w:rPr>
        <w:t xml:space="preserve">de chaque année. </w:t>
      </w:r>
      <w:r w:rsidR="00B3252C" w:rsidRPr="00EF52F7">
        <w:rPr>
          <w:rFonts w:ascii="Times New Roman" w:hAnsi="Times New Roman"/>
          <w:sz w:val="24"/>
          <w:szCs w:val="24"/>
          <w:lang w:bidi="km-KH"/>
        </w:rPr>
        <w:t xml:space="preserve">Par ailleurs, </w:t>
      </w:r>
      <w:r w:rsidRPr="00EF52F7">
        <w:rPr>
          <w:rFonts w:ascii="Times New Roman" w:hAnsi="Times New Roman"/>
          <w:sz w:val="24"/>
          <w:szCs w:val="24"/>
          <w:lang w:bidi="km-KH"/>
        </w:rPr>
        <w:t>le consultant (firme) est tenu de soumettre des rapports de vérification à la CEP-O et aux UPEP pour chacun des bénéficiaires, conformément aux étapes de l'accord de don catalytique.</w:t>
      </w:r>
    </w:p>
    <w:p w14:paraId="0D1A8F7D" w14:textId="77777777" w:rsidR="00B42CE9" w:rsidRPr="004B00EB" w:rsidRDefault="00B42CE9" w:rsidP="00B3252C">
      <w:pPr>
        <w:autoSpaceDE w:val="0"/>
        <w:autoSpaceDN w:val="0"/>
        <w:adjustRightInd w:val="0"/>
        <w:spacing w:after="0" w:line="240" w:lineRule="auto"/>
        <w:jc w:val="both"/>
        <w:rPr>
          <w:rFonts w:ascii="Times New Roman" w:eastAsia="Times New Roman" w:hAnsi="Times New Roman"/>
          <w:b/>
          <w:bCs/>
          <w:color w:val="000000"/>
          <w:sz w:val="24"/>
          <w:szCs w:val="24"/>
          <w:lang w:eastAsia="fr-FR"/>
        </w:rPr>
      </w:pPr>
      <w:r w:rsidRPr="00EF52F7">
        <w:rPr>
          <w:rFonts w:ascii="Times New Roman" w:hAnsi="Times New Roman"/>
          <w:sz w:val="24"/>
          <w:szCs w:val="24"/>
          <w:lang w:bidi="km-KH"/>
        </w:rPr>
        <w:t xml:space="preserve">Un </w:t>
      </w:r>
      <w:r w:rsidR="00B3252C" w:rsidRPr="00EF52F7">
        <w:rPr>
          <w:rFonts w:ascii="Times New Roman" w:hAnsi="Times New Roman"/>
          <w:sz w:val="24"/>
          <w:szCs w:val="24"/>
          <w:lang w:bidi="km-KH"/>
        </w:rPr>
        <w:t>canevas d</w:t>
      </w:r>
      <w:r w:rsidRPr="00EF52F7">
        <w:rPr>
          <w:rFonts w:ascii="Times New Roman" w:hAnsi="Times New Roman"/>
          <w:sz w:val="24"/>
          <w:szCs w:val="24"/>
          <w:lang w:bidi="km-KH"/>
        </w:rPr>
        <w:t xml:space="preserve">e rapport sur les dons catalytiques sera élaboré et partagé par le consultant (firme) </w:t>
      </w:r>
      <w:r w:rsidR="00B3252C" w:rsidRPr="00EF52F7">
        <w:rPr>
          <w:rFonts w:ascii="Times New Roman" w:hAnsi="Times New Roman"/>
          <w:sz w:val="24"/>
          <w:szCs w:val="24"/>
          <w:lang w:bidi="km-KH"/>
        </w:rPr>
        <w:t>aux bénéficiaires</w:t>
      </w:r>
      <w:r w:rsidRPr="00EF52F7">
        <w:rPr>
          <w:rFonts w:ascii="Times New Roman" w:hAnsi="Times New Roman"/>
          <w:sz w:val="24"/>
          <w:szCs w:val="24"/>
          <w:lang w:bidi="km-KH"/>
        </w:rPr>
        <w:t xml:space="preserve"> dans le cadre de l'accord de don catalytique. Ce ca</w:t>
      </w:r>
      <w:r w:rsidR="00B3252C" w:rsidRPr="00EF52F7">
        <w:rPr>
          <w:rFonts w:ascii="Times New Roman" w:hAnsi="Times New Roman"/>
          <w:sz w:val="24"/>
          <w:szCs w:val="24"/>
          <w:lang w:bidi="km-KH"/>
        </w:rPr>
        <w:t xml:space="preserve">nevas </w:t>
      </w:r>
      <w:r w:rsidRPr="00EF52F7">
        <w:rPr>
          <w:rFonts w:ascii="Times New Roman" w:hAnsi="Times New Roman"/>
          <w:sz w:val="24"/>
          <w:szCs w:val="24"/>
          <w:lang w:bidi="km-KH"/>
        </w:rPr>
        <w:t xml:space="preserve">fournira aux entreprises tous </w:t>
      </w:r>
      <w:r w:rsidRPr="00EF52F7">
        <w:rPr>
          <w:rFonts w:ascii="Times New Roman" w:hAnsi="Times New Roman"/>
          <w:sz w:val="24"/>
          <w:szCs w:val="24"/>
          <w:lang w:bidi="km-KH"/>
        </w:rPr>
        <w:lastRenderedPageBreak/>
        <w:t>les détails relatifs au modèle de rapport et la fréquence à laquelle le bénéficiaire doit soumettre des rapports au consultant (firme). Le ca</w:t>
      </w:r>
      <w:r w:rsidR="00B3252C" w:rsidRPr="00EF52F7">
        <w:rPr>
          <w:rFonts w:ascii="Times New Roman" w:hAnsi="Times New Roman"/>
          <w:sz w:val="24"/>
          <w:szCs w:val="24"/>
          <w:lang w:bidi="km-KH"/>
        </w:rPr>
        <w:t xml:space="preserve">nevas </w:t>
      </w:r>
      <w:r w:rsidRPr="00EF52F7">
        <w:rPr>
          <w:rFonts w:ascii="Times New Roman" w:hAnsi="Times New Roman"/>
          <w:sz w:val="24"/>
          <w:szCs w:val="24"/>
          <w:lang w:bidi="km-KH"/>
        </w:rPr>
        <w:t xml:space="preserve">de rapport sur les dons catalytiques établira les règles </w:t>
      </w:r>
      <w:r w:rsidR="00B3252C" w:rsidRPr="00EF52F7">
        <w:rPr>
          <w:rFonts w:ascii="Times New Roman" w:hAnsi="Times New Roman"/>
          <w:sz w:val="24"/>
          <w:szCs w:val="24"/>
          <w:lang w:bidi="km-KH"/>
        </w:rPr>
        <w:t>à</w:t>
      </w:r>
      <w:r w:rsidRPr="00EF52F7">
        <w:rPr>
          <w:rFonts w:ascii="Times New Roman" w:hAnsi="Times New Roman"/>
          <w:sz w:val="24"/>
          <w:szCs w:val="24"/>
          <w:lang w:bidi="km-KH"/>
        </w:rPr>
        <w:t xml:space="preserve"> l'utilisation des subventions.</w:t>
      </w:r>
    </w:p>
    <w:p w14:paraId="4EFF60D6" w14:textId="77777777" w:rsidR="00EF52F7" w:rsidRPr="00EF52F7" w:rsidRDefault="00EF52F7" w:rsidP="00EF52F7">
      <w:pPr>
        <w:pStyle w:val="Titre2"/>
        <w:rPr>
          <w:rFonts w:ascii="Times New Roman" w:hAnsi="Times New Roman"/>
          <w:b/>
          <w:bCs/>
          <w:sz w:val="24"/>
          <w:szCs w:val="24"/>
        </w:rPr>
      </w:pPr>
      <w:bookmarkStart w:id="100" w:name="_Toc173423637"/>
      <w:bookmarkStart w:id="101" w:name="_Toc174617849"/>
      <w:bookmarkStart w:id="102" w:name="_Toc177458250"/>
      <w:bookmarkStart w:id="103" w:name="_Hlk17773855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632D4F3" w14:textId="77777777" w:rsidR="00EF52F7" w:rsidRPr="004B00EB" w:rsidRDefault="00EF52F7" w:rsidP="008700DC">
      <w:pPr>
        <w:pStyle w:val="Paragraphedeliste"/>
        <w:keepNext/>
        <w:numPr>
          <w:ilvl w:val="0"/>
          <w:numId w:val="6"/>
        </w:numPr>
        <w:spacing w:after="0" w:line="240" w:lineRule="auto"/>
        <w:jc w:val="both"/>
        <w:outlineLvl w:val="0"/>
        <w:rPr>
          <w:rFonts w:ascii="Times New Roman" w:eastAsia="Times New Roman" w:hAnsi="Times New Roman"/>
          <w:b/>
          <w:bCs/>
          <w:caps/>
          <w:color w:val="000000"/>
          <w:kern w:val="32"/>
          <w:sz w:val="24"/>
          <w:szCs w:val="24"/>
        </w:rPr>
      </w:pPr>
      <w:r w:rsidRPr="004B00EB">
        <w:rPr>
          <w:rFonts w:ascii="Times New Roman" w:eastAsia="Times New Roman" w:hAnsi="Times New Roman"/>
          <w:b/>
          <w:bCs/>
          <w:caps/>
          <w:color w:val="000000"/>
          <w:kern w:val="32"/>
          <w:sz w:val="24"/>
          <w:szCs w:val="24"/>
        </w:rPr>
        <w:t>Durée de la mission</w:t>
      </w:r>
      <w:bookmarkEnd w:id="100"/>
      <w:bookmarkEnd w:id="101"/>
      <w:bookmarkEnd w:id="102"/>
    </w:p>
    <w:bookmarkEnd w:id="103"/>
    <w:p w14:paraId="572034A2" w14:textId="77777777" w:rsidR="00EF52F7" w:rsidRPr="00EF52F7" w:rsidRDefault="00EF52F7" w:rsidP="00EF52F7">
      <w:pPr>
        <w:rPr>
          <w:rFonts w:ascii="Times New Roman" w:hAnsi="Times New Roman"/>
          <w:sz w:val="2"/>
          <w:szCs w:val="2"/>
          <w:lang w:bidi="km-KH"/>
        </w:rPr>
      </w:pPr>
    </w:p>
    <w:p w14:paraId="09901A33" w14:textId="2791AECF" w:rsidR="00EF52F7" w:rsidRPr="00EF52F7" w:rsidRDefault="00EF52F7" w:rsidP="00EF52F7">
      <w:pPr>
        <w:jc w:val="both"/>
        <w:rPr>
          <w:rFonts w:ascii="Times New Roman" w:hAnsi="Times New Roman"/>
          <w:sz w:val="24"/>
          <w:szCs w:val="24"/>
          <w:lang w:bidi="km-KH"/>
        </w:rPr>
      </w:pPr>
      <w:bookmarkStart w:id="104" w:name="_Hlk177738571"/>
      <w:r w:rsidRPr="00EF52F7">
        <w:rPr>
          <w:rFonts w:ascii="Times New Roman" w:hAnsi="Times New Roman"/>
          <w:sz w:val="24"/>
          <w:szCs w:val="24"/>
          <w:lang w:bidi="km-KH"/>
        </w:rPr>
        <w:t xml:space="preserve">La durée du contrat de consultant (firme) s'étend sur 24 mois. </w:t>
      </w:r>
      <w:r w:rsidR="00D21454" w:rsidRPr="00D21454">
        <w:rPr>
          <w:rFonts w:ascii="Times New Roman" w:hAnsi="Times New Roman"/>
          <w:sz w:val="24"/>
          <w:szCs w:val="24"/>
          <w:lang w:bidi="km-KH"/>
        </w:rPr>
        <w:t xml:space="preserve">Une mobilisation ultérieure peut-être possible sous réserve </w:t>
      </w:r>
      <w:r w:rsidRPr="00EF52F7">
        <w:rPr>
          <w:rFonts w:ascii="Times New Roman" w:hAnsi="Times New Roman"/>
          <w:sz w:val="24"/>
          <w:szCs w:val="24"/>
          <w:lang w:bidi="km-KH"/>
        </w:rPr>
        <w:t>de performances, telles que jugées satisfaisantes par la CEP-O, avec l’avis de non-objection de la Banque mondiale et selon la disponibilité des fonds</w:t>
      </w:r>
      <w:bookmarkEnd w:id="104"/>
      <w:r w:rsidRPr="00EF52F7">
        <w:rPr>
          <w:rFonts w:ascii="Times New Roman" w:hAnsi="Times New Roman"/>
          <w:sz w:val="24"/>
          <w:szCs w:val="24"/>
          <w:lang w:bidi="km-KH"/>
        </w:rPr>
        <w:t>.</w:t>
      </w:r>
    </w:p>
    <w:p w14:paraId="7849C6DA" w14:textId="77777777" w:rsidR="00EF52F7" w:rsidRPr="004B00EB" w:rsidRDefault="00EF52F7" w:rsidP="008700DC">
      <w:pPr>
        <w:pStyle w:val="Paragraphedeliste"/>
        <w:keepNext/>
        <w:numPr>
          <w:ilvl w:val="0"/>
          <w:numId w:val="6"/>
        </w:numPr>
        <w:spacing w:after="0" w:line="240" w:lineRule="auto"/>
        <w:jc w:val="both"/>
        <w:outlineLvl w:val="0"/>
        <w:rPr>
          <w:rFonts w:ascii="Times New Roman" w:eastAsia="Times New Roman" w:hAnsi="Times New Roman"/>
          <w:b/>
          <w:bCs/>
          <w:caps/>
          <w:color w:val="000000"/>
          <w:kern w:val="32"/>
          <w:sz w:val="24"/>
          <w:szCs w:val="24"/>
        </w:rPr>
      </w:pPr>
      <w:bookmarkStart w:id="105" w:name="_Toc173423638"/>
      <w:bookmarkStart w:id="106" w:name="_Toc174617850"/>
      <w:bookmarkStart w:id="107" w:name="_Toc177458251"/>
      <w:bookmarkStart w:id="108" w:name="_Hlk177738628"/>
      <w:r w:rsidRPr="004B00EB">
        <w:rPr>
          <w:rFonts w:ascii="Times New Roman" w:eastAsia="Times New Roman" w:hAnsi="Times New Roman"/>
          <w:b/>
          <w:bCs/>
          <w:caps/>
          <w:color w:val="000000"/>
          <w:kern w:val="32"/>
          <w:sz w:val="24"/>
          <w:szCs w:val="24"/>
        </w:rPr>
        <w:t>Exécution de la mission</w:t>
      </w:r>
      <w:bookmarkEnd w:id="105"/>
      <w:bookmarkEnd w:id="106"/>
      <w:bookmarkEnd w:id="107"/>
    </w:p>
    <w:p w14:paraId="415E9F78" w14:textId="77777777" w:rsidR="00EF52F7" w:rsidRPr="00EF52F7" w:rsidRDefault="00EF52F7" w:rsidP="008700DC">
      <w:pPr>
        <w:pStyle w:val="Titre2"/>
        <w:numPr>
          <w:ilvl w:val="1"/>
          <w:numId w:val="6"/>
        </w:numPr>
        <w:spacing w:before="240" w:line="240" w:lineRule="auto"/>
        <w:jc w:val="both"/>
        <w:rPr>
          <w:rFonts w:ascii="Times New Roman" w:hAnsi="Times New Roman"/>
          <w:b/>
          <w:bCs/>
          <w:sz w:val="24"/>
          <w:szCs w:val="24"/>
        </w:rPr>
      </w:pPr>
      <w:bookmarkStart w:id="109" w:name="_Toc173423640"/>
      <w:bookmarkStart w:id="110" w:name="_Toc174617851"/>
      <w:bookmarkStart w:id="111" w:name="_Toc177458252"/>
      <w:r w:rsidRPr="00EF52F7">
        <w:rPr>
          <w:rFonts w:ascii="Times New Roman" w:hAnsi="Times New Roman"/>
          <w:b/>
          <w:bCs/>
          <w:sz w:val="24"/>
          <w:szCs w:val="24"/>
        </w:rPr>
        <w:t xml:space="preserve"> </w:t>
      </w:r>
      <w:r w:rsidR="00144E4C">
        <w:rPr>
          <w:rFonts w:ascii="Times New Roman" w:hAnsi="Times New Roman"/>
          <w:b/>
          <w:bCs/>
          <w:sz w:val="24"/>
          <w:szCs w:val="24"/>
        </w:rPr>
        <w:t>Profil du Consultant Firme</w:t>
      </w:r>
      <w:bookmarkEnd w:id="109"/>
      <w:bookmarkEnd w:id="110"/>
      <w:bookmarkEnd w:id="111"/>
    </w:p>
    <w:p w14:paraId="66188540" w14:textId="77777777" w:rsidR="00EF52F7" w:rsidRPr="00144E4C" w:rsidRDefault="00EF52F7" w:rsidP="00EF52F7">
      <w:pPr>
        <w:ind w:left="851" w:hanging="425"/>
        <w:rPr>
          <w:rFonts w:ascii="Times New Roman" w:hAnsi="Times New Roman"/>
          <w:b/>
          <w:bCs/>
          <w:sz w:val="2"/>
          <w:szCs w:val="2"/>
        </w:rPr>
      </w:pPr>
    </w:p>
    <w:p w14:paraId="55BCCD1A" w14:textId="77777777" w:rsidR="00EF52F7" w:rsidRPr="00EF52F7" w:rsidRDefault="00EF52F7" w:rsidP="000E25CB">
      <w:pPr>
        <w:spacing w:after="0"/>
        <w:ind w:right="-270"/>
        <w:jc w:val="both"/>
        <w:rPr>
          <w:rFonts w:ascii="Times New Roman" w:hAnsi="Times New Roman"/>
          <w:sz w:val="24"/>
          <w:szCs w:val="24"/>
          <w:lang w:bidi="km-KH"/>
        </w:rPr>
      </w:pPr>
      <w:r w:rsidRPr="002928B1">
        <w:rPr>
          <w:rFonts w:ascii="Times New Roman" w:hAnsi="Times New Roman"/>
          <w:sz w:val="24"/>
          <w:szCs w:val="24"/>
          <w:lang w:bidi="km-KH"/>
        </w:rPr>
        <w:t xml:space="preserve">Le consultant peut </w:t>
      </w:r>
      <w:r w:rsidRPr="00EF52F7">
        <w:rPr>
          <w:rFonts w:ascii="Times New Roman" w:hAnsi="Times New Roman"/>
          <w:sz w:val="24"/>
          <w:szCs w:val="24"/>
          <w:lang w:bidi="km-KH"/>
        </w:rPr>
        <w:t>être un cabinet ou un consortium de cabinets posséd</w:t>
      </w:r>
      <w:r>
        <w:rPr>
          <w:rFonts w:ascii="Times New Roman" w:hAnsi="Times New Roman"/>
          <w:sz w:val="24"/>
          <w:szCs w:val="24"/>
          <w:lang w:bidi="km-KH"/>
        </w:rPr>
        <w:t xml:space="preserve">ant </w:t>
      </w:r>
      <w:r w:rsidRPr="00EF52F7">
        <w:rPr>
          <w:rFonts w:ascii="Times New Roman" w:hAnsi="Times New Roman"/>
          <w:sz w:val="24"/>
          <w:szCs w:val="24"/>
          <w:lang w:bidi="km-KH"/>
        </w:rPr>
        <w:t xml:space="preserve">les qualifications et expériences </w:t>
      </w:r>
      <w:r>
        <w:rPr>
          <w:rFonts w:ascii="Times New Roman" w:hAnsi="Times New Roman"/>
          <w:sz w:val="24"/>
          <w:szCs w:val="24"/>
          <w:lang w:bidi="km-KH"/>
        </w:rPr>
        <w:t xml:space="preserve">ci-après </w:t>
      </w:r>
      <w:r w:rsidRPr="00EF52F7">
        <w:rPr>
          <w:rFonts w:ascii="Times New Roman" w:hAnsi="Times New Roman"/>
          <w:sz w:val="24"/>
          <w:szCs w:val="24"/>
          <w:lang w:bidi="km-KH"/>
        </w:rPr>
        <w:t>:</w:t>
      </w:r>
    </w:p>
    <w:p w14:paraId="47154B04" w14:textId="1020F670" w:rsidR="00EF52F7" w:rsidRPr="00EF52F7" w:rsidRDefault="00EF52F7" w:rsidP="008700DC">
      <w:pPr>
        <w:pStyle w:val="Paragraphedeliste"/>
        <w:numPr>
          <w:ilvl w:val="0"/>
          <w:numId w:val="15"/>
        </w:numPr>
        <w:spacing w:after="0" w:line="240" w:lineRule="auto"/>
        <w:ind w:right="-270"/>
        <w:jc w:val="both"/>
        <w:rPr>
          <w:rFonts w:ascii="Times New Roman" w:hAnsi="Times New Roman"/>
          <w:sz w:val="24"/>
          <w:szCs w:val="24"/>
          <w:lang w:bidi="km-KH"/>
        </w:rPr>
      </w:pPr>
      <w:r w:rsidRPr="00EF52F7">
        <w:rPr>
          <w:rFonts w:ascii="Times New Roman" w:hAnsi="Times New Roman"/>
          <w:sz w:val="24"/>
          <w:szCs w:val="24"/>
          <w:lang w:bidi="km-KH"/>
        </w:rPr>
        <w:t xml:space="preserve">Avoir au moins </w:t>
      </w:r>
      <w:r w:rsidR="00F14DF9">
        <w:rPr>
          <w:rFonts w:ascii="Times New Roman" w:hAnsi="Times New Roman"/>
          <w:sz w:val="24"/>
          <w:szCs w:val="24"/>
          <w:lang w:bidi="km-KH"/>
        </w:rPr>
        <w:t xml:space="preserve">dix </w:t>
      </w:r>
      <w:r w:rsidRPr="00EF52F7">
        <w:rPr>
          <w:rFonts w:ascii="Times New Roman" w:hAnsi="Times New Roman"/>
          <w:sz w:val="24"/>
          <w:szCs w:val="24"/>
          <w:lang w:bidi="km-KH"/>
        </w:rPr>
        <w:t>(1</w:t>
      </w:r>
      <w:r w:rsidR="00F14DF9">
        <w:rPr>
          <w:rFonts w:ascii="Times New Roman" w:hAnsi="Times New Roman"/>
          <w:sz w:val="24"/>
          <w:szCs w:val="24"/>
          <w:lang w:bidi="km-KH"/>
        </w:rPr>
        <w:t>0</w:t>
      </w:r>
      <w:r w:rsidRPr="00EF52F7">
        <w:rPr>
          <w:rFonts w:ascii="Times New Roman" w:hAnsi="Times New Roman"/>
          <w:sz w:val="24"/>
          <w:szCs w:val="24"/>
          <w:lang w:bidi="km-KH"/>
        </w:rPr>
        <w:t>) années d'expérience générale en développement des affaires, en incubation d'entreprises et en engagement avec le secteur privé, en particulier auprès des micros, petites et moyennes entreprises (MPME)</w:t>
      </w:r>
      <w:r w:rsidR="00144E4C">
        <w:rPr>
          <w:rFonts w:ascii="Times New Roman" w:hAnsi="Times New Roman"/>
          <w:sz w:val="24"/>
          <w:szCs w:val="24"/>
          <w:lang w:bidi="km-KH"/>
        </w:rPr>
        <w:t> </w:t>
      </w:r>
      <w:r w:rsidR="00F4433B">
        <w:rPr>
          <w:rFonts w:ascii="Times New Roman" w:hAnsi="Times New Roman"/>
          <w:sz w:val="24"/>
          <w:szCs w:val="24"/>
          <w:lang w:bidi="km-KH"/>
        </w:rPr>
        <w:t xml:space="preserve">dont </w:t>
      </w:r>
      <w:r w:rsidR="00F4433B" w:rsidRPr="00EF52F7">
        <w:rPr>
          <w:rFonts w:ascii="Times New Roman" w:hAnsi="Times New Roman"/>
          <w:sz w:val="24"/>
          <w:szCs w:val="24"/>
          <w:lang w:bidi="km-KH"/>
        </w:rPr>
        <w:t>au moins cinq (5) années avec des entreprises sociales, promouvant des produits et services innovants et commercialement viables</w:t>
      </w:r>
      <w:r w:rsidR="00F4433B">
        <w:rPr>
          <w:rFonts w:ascii="Times New Roman" w:hAnsi="Times New Roman"/>
          <w:sz w:val="24"/>
          <w:szCs w:val="24"/>
          <w:lang w:bidi="km-KH"/>
        </w:rPr>
        <w:t> ;</w:t>
      </w:r>
    </w:p>
    <w:p w14:paraId="16EBB9DD" w14:textId="77777777" w:rsidR="00F4433B" w:rsidRPr="00EF52F7" w:rsidRDefault="00F4433B" w:rsidP="00F4433B">
      <w:pPr>
        <w:pStyle w:val="Paragraphedeliste"/>
        <w:numPr>
          <w:ilvl w:val="0"/>
          <w:numId w:val="15"/>
        </w:numPr>
        <w:spacing w:after="0" w:line="240" w:lineRule="auto"/>
        <w:ind w:right="-270"/>
        <w:jc w:val="both"/>
        <w:rPr>
          <w:rFonts w:ascii="Times New Roman" w:hAnsi="Times New Roman"/>
          <w:sz w:val="24"/>
          <w:szCs w:val="24"/>
          <w:lang w:bidi="km-KH"/>
        </w:rPr>
      </w:pPr>
      <w:r w:rsidRPr="00EF52F7">
        <w:rPr>
          <w:rFonts w:ascii="Times New Roman" w:hAnsi="Times New Roman"/>
          <w:sz w:val="24"/>
          <w:szCs w:val="24"/>
          <w:lang w:bidi="km-KH"/>
        </w:rPr>
        <w:t xml:space="preserve">Justifier d'avoir mené à bien, au cours des huit (8) dernières années, au moins deux (2) missions similaires </w:t>
      </w:r>
      <w:r>
        <w:rPr>
          <w:rFonts w:ascii="Times New Roman" w:hAnsi="Times New Roman"/>
          <w:sz w:val="24"/>
          <w:szCs w:val="24"/>
          <w:lang w:bidi="km-KH"/>
        </w:rPr>
        <w:t xml:space="preserve">c’est-à-dire portant sur le </w:t>
      </w:r>
      <w:r w:rsidRPr="00EF52F7">
        <w:rPr>
          <w:rFonts w:ascii="Times New Roman" w:hAnsi="Times New Roman"/>
          <w:sz w:val="24"/>
          <w:szCs w:val="24"/>
          <w:lang w:bidi="km-KH"/>
        </w:rPr>
        <w:t>développement des capacités et à l'incubation des entreprises sociales, promouvant des produits et services innovants et commercialement viables</w:t>
      </w:r>
      <w:r>
        <w:rPr>
          <w:rFonts w:ascii="Times New Roman" w:hAnsi="Times New Roman"/>
          <w:sz w:val="24"/>
          <w:szCs w:val="24"/>
          <w:lang w:bidi="km-KH"/>
        </w:rPr>
        <w:t xml:space="preserve"> et/ou sur </w:t>
      </w:r>
      <w:r w:rsidRPr="00EF52F7">
        <w:rPr>
          <w:rFonts w:ascii="Times New Roman" w:hAnsi="Times New Roman"/>
          <w:sz w:val="24"/>
          <w:szCs w:val="24"/>
          <w:lang w:bidi="km-KH"/>
        </w:rPr>
        <w:t>la mise en œuvre de programmes de subventions de contrepartie ou de dons catalytiques</w:t>
      </w:r>
      <w:r>
        <w:rPr>
          <w:rFonts w:ascii="Times New Roman" w:hAnsi="Times New Roman"/>
          <w:sz w:val="24"/>
          <w:szCs w:val="24"/>
          <w:lang w:bidi="km-KH"/>
        </w:rPr>
        <w:t xml:space="preserve"> dont au moins une expérience en Afrique subsaharienne. U</w:t>
      </w:r>
      <w:r w:rsidRPr="00EF52F7">
        <w:rPr>
          <w:rFonts w:ascii="Times New Roman" w:hAnsi="Times New Roman"/>
          <w:sz w:val="24"/>
          <w:szCs w:val="24"/>
          <w:lang w:bidi="km-KH"/>
        </w:rPr>
        <w:t xml:space="preserve">ne expérience en RDC </w:t>
      </w:r>
      <w:r>
        <w:rPr>
          <w:rFonts w:ascii="Times New Roman" w:hAnsi="Times New Roman"/>
          <w:sz w:val="24"/>
          <w:szCs w:val="24"/>
          <w:lang w:bidi="km-KH"/>
        </w:rPr>
        <w:t xml:space="preserve">et une </w:t>
      </w:r>
      <w:r w:rsidRPr="00EF52F7">
        <w:rPr>
          <w:rFonts w:ascii="Times New Roman" w:hAnsi="Times New Roman"/>
          <w:sz w:val="24"/>
          <w:szCs w:val="24"/>
          <w:lang w:bidi="km-KH"/>
        </w:rPr>
        <w:t xml:space="preserve">expérience dans le secteur de l'assainissement, de l'hygiène ou de la santé </w:t>
      </w:r>
      <w:r>
        <w:rPr>
          <w:rFonts w:ascii="Times New Roman" w:hAnsi="Times New Roman"/>
          <w:sz w:val="24"/>
          <w:szCs w:val="24"/>
          <w:lang w:bidi="km-KH"/>
        </w:rPr>
        <w:t xml:space="preserve">constituent des atouts </w:t>
      </w:r>
      <w:r w:rsidRPr="00EF52F7">
        <w:rPr>
          <w:rFonts w:ascii="Times New Roman" w:hAnsi="Times New Roman"/>
          <w:sz w:val="24"/>
          <w:szCs w:val="24"/>
          <w:lang w:bidi="km-KH"/>
        </w:rPr>
        <w:t>majeur</w:t>
      </w:r>
      <w:r>
        <w:rPr>
          <w:rFonts w:ascii="Times New Roman" w:hAnsi="Times New Roman"/>
          <w:sz w:val="24"/>
          <w:szCs w:val="24"/>
          <w:lang w:bidi="km-KH"/>
        </w:rPr>
        <w:t xml:space="preserve">s ; </w:t>
      </w:r>
    </w:p>
    <w:p w14:paraId="6C460BDB" w14:textId="77777777" w:rsidR="00EF52F7" w:rsidRPr="00EF52F7" w:rsidRDefault="00D61407" w:rsidP="008700DC">
      <w:pPr>
        <w:pStyle w:val="Paragraphedeliste"/>
        <w:numPr>
          <w:ilvl w:val="0"/>
          <w:numId w:val="15"/>
        </w:numPr>
        <w:spacing w:after="0" w:line="240" w:lineRule="auto"/>
        <w:ind w:right="-270"/>
        <w:jc w:val="both"/>
        <w:rPr>
          <w:rFonts w:ascii="Times New Roman" w:hAnsi="Times New Roman"/>
          <w:sz w:val="24"/>
          <w:szCs w:val="24"/>
          <w:lang w:bidi="km-KH"/>
        </w:rPr>
      </w:pPr>
      <w:r>
        <w:rPr>
          <w:rFonts w:ascii="Times New Roman" w:hAnsi="Times New Roman"/>
          <w:sz w:val="24"/>
          <w:szCs w:val="24"/>
          <w:lang w:bidi="km-KH"/>
        </w:rPr>
        <w:t>Justifier d’une e</w:t>
      </w:r>
      <w:r w:rsidRPr="00EF52F7">
        <w:rPr>
          <w:rFonts w:ascii="Times New Roman" w:hAnsi="Times New Roman"/>
          <w:sz w:val="24"/>
          <w:szCs w:val="24"/>
          <w:lang w:bidi="km-KH"/>
        </w:rPr>
        <w:t>xpérience</w:t>
      </w:r>
      <w:r w:rsidR="00EF52F7" w:rsidRPr="00EF52F7">
        <w:rPr>
          <w:rFonts w:ascii="Times New Roman" w:hAnsi="Times New Roman"/>
          <w:sz w:val="24"/>
          <w:szCs w:val="24"/>
          <w:lang w:bidi="km-KH"/>
        </w:rPr>
        <w:t xml:space="preserve"> avérée dans la réalisation d'études de marché, de préférence dans le secteur de l'assainissement et de l'hygiène</w:t>
      </w:r>
      <w:r w:rsidR="00144E4C">
        <w:rPr>
          <w:rFonts w:ascii="Times New Roman" w:hAnsi="Times New Roman"/>
          <w:sz w:val="24"/>
          <w:szCs w:val="24"/>
          <w:lang w:bidi="km-KH"/>
        </w:rPr>
        <w:t> ;</w:t>
      </w:r>
    </w:p>
    <w:p w14:paraId="5641AFB7" w14:textId="77777777" w:rsidR="00212D9F" w:rsidRPr="00E0433A" w:rsidRDefault="00144E4C" w:rsidP="00EF52F7">
      <w:pPr>
        <w:pStyle w:val="Paragraphedeliste"/>
        <w:numPr>
          <w:ilvl w:val="0"/>
          <w:numId w:val="15"/>
        </w:numPr>
        <w:spacing w:after="0" w:line="240" w:lineRule="auto"/>
        <w:ind w:right="-270"/>
        <w:jc w:val="both"/>
        <w:rPr>
          <w:rFonts w:ascii="Times New Roman" w:hAnsi="Times New Roman"/>
          <w:sz w:val="24"/>
          <w:szCs w:val="24"/>
          <w:lang w:bidi="km-KH"/>
        </w:rPr>
      </w:pPr>
      <w:r>
        <w:rPr>
          <w:rFonts w:ascii="Times New Roman" w:hAnsi="Times New Roman"/>
          <w:sz w:val="24"/>
          <w:szCs w:val="24"/>
          <w:lang w:bidi="km-KH"/>
        </w:rPr>
        <w:t>Dispos</w:t>
      </w:r>
      <w:r w:rsidR="00D61407">
        <w:rPr>
          <w:rFonts w:ascii="Times New Roman" w:hAnsi="Times New Roman"/>
          <w:sz w:val="24"/>
          <w:szCs w:val="24"/>
          <w:lang w:bidi="km-KH"/>
        </w:rPr>
        <w:t>er</w:t>
      </w:r>
      <w:r>
        <w:rPr>
          <w:rFonts w:ascii="Times New Roman" w:hAnsi="Times New Roman"/>
          <w:sz w:val="24"/>
          <w:szCs w:val="24"/>
          <w:lang w:bidi="km-KH"/>
        </w:rPr>
        <w:t xml:space="preserve"> d’u</w:t>
      </w:r>
      <w:r w:rsidR="00EF52F7" w:rsidRPr="00EF52F7">
        <w:rPr>
          <w:rFonts w:ascii="Times New Roman" w:hAnsi="Times New Roman"/>
          <w:sz w:val="24"/>
          <w:szCs w:val="24"/>
          <w:lang w:bidi="km-KH"/>
        </w:rPr>
        <w:t>ne capacité à co</w:t>
      </w:r>
      <w:r>
        <w:rPr>
          <w:rFonts w:ascii="Times New Roman" w:hAnsi="Times New Roman"/>
          <w:sz w:val="24"/>
          <w:szCs w:val="24"/>
          <w:lang w:bidi="km-KH"/>
        </w:rPr>
        <w:t xml:space="preserve">nstituer </w:t>
      </w:r>
      <w:r w:rsidR="00EF52F7" w:rsidRPr="00EF52F7">
        <w:rPr>
          <w:rFonts w:ascii="Times New Roman" w:hAnsi="Times New Roman"/>
          <w:sz w:val="24"/>
          <w:szCs w:val="24"/>
          <w:lang w:bidi="km-KH"/>
        </w:rPr>
        <w:t xml:space="preserve">une équipe capable de travailler et de </w:t>
      </w:r>
      <w:r>
        <w:rPr>
          <w:rFonts w:ascii="Times New Roman" w:hAnsi="Times New Roman"/>
          <w:sz w:val="24"/>
          <w:szCs w:val="24"/>
          <w:lang w:bidi="km-KH"/>
        </w:rPr>
        <w:t xml:space="preserve">produire les rapports en français. </w:t>
      </w:r>
      <w:bookmarkEnd w:id="108"/>
    </w:p>
    <w:p w14:paraId="30FEF3B2" w14:textId="77777777" w:rsidR="00212D9F" w:rsidRPr="0000050B" w:rsidRDefault="00212D9F" w:rsidP="00EF52F7">
      <w:pPr>
        <w:ind w:right="-270"/>
        <w:rPr>
          <w:rFonts w:ascii="Times New Roman" w:hAnsi="Times New Roman"/>
          <w:sz w:val="2"/>
          <w:szCs w:val="2"/>
          <w:lang w:bidi="km-KH"/>
        </w:rPr>
      </w:pPr>
    </w:p>
    <w:p w14:paraId="3FD7C2F0" w14:textId="77777777" w:rsidR="00EF52F7" w:rsidRPr="0000050B" w:rsidRDefault="0000050B" w:rsidP="008700DC">
      <w:pPr>
        <w:pStyle w:val="Titre2"/>
        <w:numPr>
          <w:ilvl w:val="1"/>
          <w:numId w:val="6"/>
        </w:numPr>
        <w:spacing w:before="240" w:line="240" w:lineRule="auto"/>
        <w:jc w:val="both"/>
        <w:rPr>
          <w:rFonts w:ascii="Times New Roman" w:hAnsi="Times New Roman"/>
          <w:b/>
          <w:bCs/>
          <w:sz w:val="24"/>
          <w:szCs w:val="24"/>
        </w:rPr>
      </w:pPr>
      <w:bookmarkStart w:id="112" w:name="_Toc173423641"/>
      <w:bookmarkStart w:id="113" w:name="_Toc174617852"/>
      <w:bookmarkStart w:id="114" w:name="_Toc177458253"/>
      <w:r>
        <w:rPr>
          <w:rFonts w:ascii="Times New Roman" w:hAnsi="Times New Roman"/>
          <w:b/>
          <w:bCs/>
          <w:sz w:val="24"/>
          <w:szCs w:val="24"/>
        </w:rPr>
        <w:t xml:space="preserve"> </w:t>
      </w:r>
      <w:r w:rsidR="00EF52F7" w:rsidRPr="0000050B">
        <w:rPr>
          <w:rFonts w:ascii="Times New Roman" w:hAnsi="Times New Roman"/>
          <w:b/>
          <w:bCs/>
          <w:sz w:val="24"/>
          <w:szCs w:val="24"/>
        </w:rPr>
        <w:t xml:space="preserve">Exigences relatives au personnel clé </w:t>
      </w:r>
      <w:bookmarkEnd w:id="112"/>
      <w:bookmarkEnd w:id="113"/>
      <w:bookmarkEnd w:id="114"/>
    </w:p>
    <w:p w14:paraId="535E51C5" w14:textId="77777777" w:rsidR="00EF52F7" w:rsidRPr="0000050B" w:rsidRDefault="00EF52F7" w:rsidP="00EF52F7">
      <w:pPr>
        <w:ind w:right="-270"/>
        <w:rPr>
          <w:rFonts w:ascii="Times New Roman" w:hAnsi="Times New Roman"/>
          <w:sz w:val="2"/>
          <w:szCs w:val="2"/>
          <w:lang w:bidi="km-KH"/>
        </w:rPr>
      </w:pPr>
    </w:p>
    <w:p w14:paraId="6473D193" w14:textId="77777777" w:rsidR="00EF52F7" w:rsidRPr="00EF52F7" w:rsidRDefault="00EF52F7" w:rsidP="00777D7D">
      <w:pPr>
        <w:ind w:right="-270"/>
        <w:jc w:val="both"/>
        <w:rPr>
          <w:rFonts w:ascii="Times New Roman" w:hAnsi="Times New Roman"/>
          <w:sz w:val="24"/>
          <w:szCs w:val="24"/>
          <w:lang w:bidi="km-KH"/>
        </w:rPr>
      </w:pPr>
      <w:r w:rsidRPr="00EF52F7">
        <w:rPr>
          <w:rFonts w:ascii="Times New Roman" w:hAnsi="Times New Roman"/>
          <w:sz w:val="24"/>
          <w:szCs w:val="24"/>
          <w:lang w:bidi="km-KH"/>
        </w:rPr>
        <w:t xml:space="preserve">Le consultant (firme) doit présenter une brève description du « </w:t>
      </w:r>
      <w:r w:rsidRPr="00777D7D">
        <w:rPr>
          <w:rFonts w:ascii="Times New Roman" w:hAnsi="Times New Roman"/>
          <w:b/>
          <w:bCs/>
          <w:sz w:val="24"/>
          <w:szCs w:val="24"/>
          <w:lang w:bidi="km-KH"/>
        </w:rPr>
        <w:t>personnel clé</w:t>
      </w:r>
      <w:r w:rsidRPr="00EF52F7">
        <w:rPr>
          <w:rFonts w:ascii="Times New Roman" w:hAnsi="Times New Roman"/>
          <w:sz w:val="24"/>
          <w:szCs w:val="24"/>
          <w:lang w:bidi="km-KH"/>
        </w:rPr>
        <w:t xml:space="preserve"> » avec justification de leur expérience en lien avec les taches prévues pour l'exécution du Projet.</w:t>
      </w:r>
    </w:p>
    <w:p w14:paraId="4A3BDA88" w14:textId="77777777" w:rsidR="00EF52F7" w:rsidRPr="00EF52F7" w:rsidRDefault="00EF52F7" w:rsidP="00777D7D">
      <w:pPr>
        <w:ind w:right="-270"/>
        <w:jc w:val="both"/>
        <w:rPr>
          <w:rFonts w:ascii="Times New Roman" w:hAnsi="Times New Roman"/>
          <w:sz w:val="24"/>
          <w:szCs w:val="24"/>
          <w:lang w:bidi="km-KH"/>
        </w:rPr>
      </w:pPr>
      <w:r w:rsidRPr="00EF52F7">
        <w:rPr>
          <w:rFonts w:ascii="Times New Roman" w:hAnsi="Times New Roman"/>
          <w:sz w:val="24"/>
          <w:szCs w:val="24"/>
          <w:lang w:bidi="km-KH"/>
        </w:rPr>
        <w:t>Au minimum, la composition de l'équipe doit inclure le personnel clé suivant avec les qualifications et l'expérience énumérées (Tableau 1). La composition du personnel clé suivante est fournie comme une exigence impérative au consultant (firme). Cette équipe de base combinera des experts internationaux et congolais et mobilisera les équipes nécessaires sur le terrain pour mener à bien la mission dans les délais requis.</w:t>
      </w:r>
    </w:p>
    <w:p w14:paraId="753B5CFC" w14:textId="77777777" w:rsidR="00EF52F7" w:rsidRPr="00EF52F7" w:rsidRDefault="00EF52F7" w:rsidP="00D61407">
      <w:pPr>
        <w:ind w:right="-270"/>
        <w:jc w:val="both"/>
        <w:rPr>
          <w:rFonts w:ascii="Times New Roman" w:hAnsi="Times New Roman"/>
          <w:sz w:val="24"/>
          <w:szCs w:val="24"/>
          <w:lang w:bidi="km-KH"/>
        </w:rPr>
      </w:pPr>
      <w:r w:rsidRPr="00EF52F7">
        <w:rPr>
          <w:rFonts w:ascii="Times New Roman" w:hAnsi="Times New Roman"/>
          <w:sz w:val="24"/>
          <w:szCs w:val="24"/>
          <w:lang w:bidi="km-KH"/>
        </w:rPr>
        <w:t>Le consultant (firme) peut compléter l'équipe avec du personnel supplémentaire non essentiel, y compris, mais sans s'y limiter, des experts sociaux et EHA. En fonction de la nature et de la quantité de travail, le consultant (firme) est censé proposer lui-même la composition totale de l'équipe.</w:t>
      </w:r>
    </w:p>
    <w:p w14:paraId="016B17A0" w14:textId="1F1716E2" w:rsidR="00EF52F7" w:rsidRPr="00EF52F7" w:rsidRDefault="00EF52F7" w:rsidP="00D61407">
      <w:pPr>
        <w:jc w:val="both"/>
        <w:rPr>
          <w:rFonts w:ascii="Times New Roman" w:hAnsi="Times New Roman"/>
          <w:bCs/>
          <w:sz w:val="24"/>
          <w:szCs w:val="24"/>
        </w:rPr>
      </w:pPr>
      <w:r w:rsidRPr="00EF52F7">
        <w:rPr>
          <w:rFonts w:ascii="Times New Roman" w:hAnsi="Times New Roman"/>
          <w:bCs/>
          <w:sz w:val="24"/>
          <w:szCs w:val="24"/>
        </w:rPr>
        <w:t xml:space="preserve">Le consultant (firme) peut être amené à déployer simultanément plusieurs experts pour réaliser les </w:t>
      </w:r>
      <w:r w:rsidR="00925B7B">
        <w:rPr>
          <w:rFonts w:ascii="Times New Roman" w:hAnsi="Times New Roman"/>
          <w:bCs/>
          <w:sz w:val="24"/>
          <w:szCs w:val="24"/>
        </w:rPr>
        <w:t>activités</w:t>
      </w:r>
      <w:r w:rsidR="00925B7B" w:rsidRPr="00EF52F7">
        <w:rPr>
          <w:rFonts w:ascii="Times New Roman" w:hAnsi="Times New Roman"/>
          <w:bCs/>
          <w:sz w:val="24"/>
          <w:szCs w:val="24"/>
        </w:rPr>
        <w:t xml:space="preserve"> </w:t>
      </w:r>
      <w:r w:rsidRPr="00EF52F7">
        <w:rPr>
          <w:rFonts w:ascii="Times New Roman" w:hAnsi="Times New Roman"/>
          <w:bCs/>
          <w:sz w:val="24"/>
          <w:szCs w:val="24"/>
        </w:rPr>
        <w:t>dans les différentes provinces.</w:t>
      </w:r>
    </w:p>
    <w:p w14:paraId="04761425" w14:textId="77777777" w:rsidR="00EF52F7" w:rsidRPr="004B00EB" w:rsidRDefault="00EF52F7" w:rsidP="00EF52F7">
      <w:pPr>
        <w:pStyle w:val="Lgende"/>
        <w:keepNext/>
        <w:jc w:val="center"/>
        <w:rPr>
          <w:color w:val="808080"/>
          <w:sz w:val="24"/>
          <w:szCs w:val="24"/>
          <w:lang w:val="fr-BE"/>
        </w:rPr>
      </w:pPr>
      <w:r w:rsidRPr="004B00EB">
        <w:rPr>
          <w:color w:val="808080"/>
          <w:sz w:val="24"/>
          <w:szCs w:val="24"/>
          <w:lang w:val="fr-BE"/>
        </w:rPr>
        <w:lastRenderedPageBreak/>
        <w:t>Tableau 1. Besoins clés en personnel.</w:t>
      </w:r>
    </w:p>
    <w:tbl>
      <w:tblPr>
        <w:tblW w:w="9355" w:type="dxa"/>
        <w:tblInd w:w="392" w:type="dxa"/>
        <w:tblLayout w:type="fixed"/>
        <w:tblLook w:val="04A0" w:firstRow="1" w:lastRow="0" w:firstColumn="1" w:lastColumn="0" w:noHBand="0" w:noVBand="1"/>
      </w:tblPr>
      <w:tblGrid>
        <w:gridCol w:w="2268"/>
        <w:gridCol w:w="2410"/>
        <w:gridCol w:w="4677"/>
      </w:tblGrid>
      <w:tr w:rsidR="00866D37" w:rsidRPr="004B00EB" w14:paraId="277DD6CF" w14:textId="77777777" w:rsidTr="006D5790">
        <w:trPr>
          <w:trHeight w:val="372"/>
          <w:tblHeader/>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40EF79B4" w14:textId="77777777" w:rsidR="00866D37" w:rsidRPr="004B00EB" w:rsidRDefault="00866D37" w:rsidP="00837F84">
            <w:pPr>
              <w:widowControl w:val="0"/>
              <w:autoSpaceDE w:val="0"/>
              <w:autoSpaceDN w:val="0"/>
              <w:adjustRightInd w:val="0"/>
              <w:spacing w:after="0"/>
              <w:rPr>
                <w:rFonts w:ascii="Times New Roman" w:hAnsi="Times New Roman"/>
                <w:b/>
              </w:rPr>
            </w:pPr>
            <w:bookmarkStart w:id="115" w:name="_Hlk177738742"/>
            <w:r w:rsidRPr="004B00EB">
              <w:rPr>
                <w:rFonts w:ascii="Times New Roman" w:hAnsi="Times New Roman"/>
                <w:b/>
                <w:color w:val="333333"/>
              </w:rPr>
              <w:t>Position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14:paraId="3E1CBE73" w14:textId="77777777" w:rsidR="00866D37" w:rsidRPr="004B00EB" w:rsidRDefault="00866D37" w:rsidP="00837F84">
            <w:pPr>
              <w:widowControl w:val="0"/>
              <w:autoSpaceDE w:val="0"/>
              <w:autoSpaceDN w:val="0"/>
              <w:adjustRightInd w:val="0"/>
              <w:spacing w:after="0"/>
              <w:jc w:val="center"/>
              <w:rPr>
                <w:rFonts w:ascii="Times New Roman" w:hAnsi="Times New Roman"/>
                <w:b/>
              </w:rPr>
            </w:pPr>
            <w:r w:rsidRPr="004B00EB">
              <w:rPr>
                <w:rFonts w:ascii="Times New Roman" w:hAnsi="Times New Roman"/>
                <w:b/>
                <w:color w:val="333333"/>
              </w:rPr>
              <w:t>Qualification académique minimale</w:t>
            </w:r>
          </w:p>
        </w:tc>
        <w:tc>
          <w:tcPr>
            <w:tcW w:w="4677" w:type="dxa"/>
            <w:tcBorders>
              <w:top w:val="single" w:sz="4" w:space="0" w:color="000000"/>
              <w:left w:val="single" w:sz="4" w:space="0" w:color="000000"/>
              <w:bottom w:val="single" w:sz="4" w:space="0" w:color="000000"/>
              <w:right w:val="single" w:sz="4" w:space="0" w:color="000000"/>
            </w:tcBorders>
            <w:shd w:val="clear" w:color="auto" w:fill="FFFFFF"/>
            <w:hideMark/>
          </w:tcPr>
          <w:p w14:paraId="6FC30403" w14:textId="77777777" w:rsidR="00866D37" w:rsidRPr="004B00EB" w:rsidRDefault="00866D37" w:rsidP="00837F84">
            <w:pPr>
              <w:widowControl w:val="0"/>
              <w:autoSpaceDE w:val="0"/>
              <w:autoSpaceDN w:val="0"/>
              <w:adjustRightInd w:val="0"/>
              <w:spacing w:after="0"/>
              <w:rPr>
                <w:rFonts w:ascii="Times New Roman" w:hAnsi="Times New Roman"/>
                <w:b/>
              </w:rPr>
            </w:pPr>
            <w:r w:rsidRPr="004B00EB">
              <w:rPr>
                <w:rFonts w:ascii="Times New Roman" w:hAnsi="Times New Roman"/>
                <w:b/>
              </w:rPr>
              <w:t>Expérience spécifique</w:t>
            </w:r>
          </w:p>
        </w:tc>
      </w:tr>
      <w:tr w:rsidR="00866D37" w:rsidRPr="004B00EB" w14:paraId="46F6FDC1" w14:textId="77777777" w:rsidTr="006D5790">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1A69672" w14:textId="77777777" w:rsidR="00866D37" w:rsidRPr="004B00EB" w:rsidRDefault="006D5790" w:rsidP="00D61407">
            <w:pPr>
              <w:widowControl w:val="0"/>
              <w:autoSpaceDE w:val="0"/>
              <w:autoSpaceDN w:val="0"/>
              <w:adjustRightInd w:val="0"/>
              <w:spacing w:after="0"/>
              <w:rPr>
                <w:rFonts w:ascii="Times New Roman" w:hAnsi="Times New Roman"/>
              </w:rPr>
            </w:pPr>
            <w:r>
              <w:rPr>
                <w:rFonts w:ascii="Times New Roman" w:hAnsi="Times New Roman"/>
              </w:rPr>
              <w:t>Chef de mission (1)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EE665B0" w14:textId="51520117" w:rsidR="00866D37" w:rsidRPr="004B00EB" w:rsidRDefault="00866D37" w:rsidP="00D61407">
            <w:pPr>
              <w:widowControl w:val="0"/>
              <w:autoSpaceDE w:val="0"/>
              <w:autoSpaceDN w:val="0"/>
              <w:adjustRightInd w:val="0"/>
              <w:spacing w:after="0"/>
              <w:rPr>
                <w:rFonts w:ascii="Times New Roman" w:hAnsi="Times New Roman"/>
              </w:rPr>
            </w:pPr>
            <w:r w:rsidRPr="004B00EB">
              <w:rPr>
                <w:rFonts w:ascii="Times New Roman" w:hAnsi="Times New Roman"/>
              </w:rPr>
              <w:t>Maîtrise ou Bac</w:t>
            </w:r>
            <w:r w:rsidR="00925B7B">
              <w:rPr>
                <w:rFonts w:ascii="Times New Roman" w:hAnsi="Times New Roman"/>
              </w:rPr>
              <w:t>+</w:t>
            </w:r>
            <w:r w:rsidRPr="004B00EB">
              <w:rPr>
                <w:rFonts w:ascii="Times New Roman" w:hAnsi="Times New Roman"/>
              </w:rPr>
              <w:t>5 en administration des affaires (MBA) ou en sciences de gestion, en Economie, en ingénierie</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14:paraId="37D7D559" w14:textId="77777777" w:rsidR="00866D37" w:rsidRDefault="00866D37" w:rsidP="00D61407">
            <w:pPr>
              <w:pStyle w:val="Paragraphedeliste"/>
              <w:numPr>
                <w:ilvl w:val="0"/>
                <w:numId w:val="16"/>
              </w:numPr>
              <w:spacing w:after="0" w:line="256" w:lineRule="auto"/>
              <w:ind w:left="214" w:right="44" w:hanging="214"/>
              <w:jc w:val="both"/>
              <w:rPr>
                <w:rFonts w:ascii="Times New Roman" w:hAnsi="Times New Roman"/>
              </w:rPr>
            </w:pPr>
            <w:r>
              <w:rPr>
                <w:rFonts w:ascii="Times New Roman" w:hAnsi="Times New Roman"/>
              </w:rPr>
              <w:t>Avoir une expérience professionnelle minimale de</w:t>
            </w:r>
            <w:r w:rsidR="00925B7B">
              <w:rPr>
                <w:rFonts w:ascii="Times New Roman" w:hAnsi="Times New Roman"/>
              </w:rPr>
              <w:t xml:space="preserve"> quinze</w:t>
            </w:r>
            <w:r>
              <w:rPr>
                <w:rFonts w:ascii="Times New Roman" w:hAnsi="Times New Roman"/>
              </w:rPr>
              <w:t xml:space="preserve"> </w:t>
            </w:r>
            <w:r w:rsidR="00925B7B">
              <w:rPr>
                <w:rFonts w:ascii="Times New Roman" w:hAnsi="Times New Roman"/>
              </w:rPr>
              <w:t>(</w:t>
            </w:r>
            <w:r>
              <w:rPr>
                <w:rFonts w:ascii="Times New Roman" w:hAnsi="Times New Roman"/>
              </w:rPr>
              <w:t>15</w:t>
            </w:r>
            <w:r w:rsidR="00925B7B">
              <w:rPr>
                <w:rFonts w:ascii="Times New Roman" w:hAnsi="Times New Roman"/>
              </w:rPr>
              <w:t>)</w:t>
            </w:r>
            <w:r>
              <w:rPr>
                <w:rFonts w:ascii="Times New Roman" w:hAnsi="Times New Roman"/>
              </w:rPr>
              <w:t xml:space="preserve"> ans ;</w:t>
            </w:r>
          </w:p>
          <w:p w14:paraId="6E208AF3" w14:textId="52009F4E" w:rsidR="00866D37" w:rsidRPr="004B00EB" w:rsidRDefault="00866D37" w:rsidP="00D61407">
            <w:pPr>
              <w:pStyle w:val="Paragraphedeliste"/>
              <w:numPr>
                <w:ilvl w:val="0"/>
                <w:numId w:val="16"/>
              </w:numPr>
              <w:spacing w:after="0" w:line="256" w:lineRule="auto"/>
              <w:ind w:left="214" w:right="44" w:hanging="214"/>
              <w:jc w:val="both"/>
              <w:rPr>
                <w:rFonts w:ascii="Times New Roman" w:hAnsi="Times New Roman"/>
              </w:rPr>
            </w:pPr>
            <w:r w:rsidRPr="004B00EB">
              <w:rPr>
                <w:rFonts w:ascii="Times New Roman" w:hAnsi="Times New Roman"/>
              </w:rPr>
              <w:t>Avoir une expérience d'au moins</w:t>
            </w:r>
            <w:r w:rsidR="00925B7B">
              <w:rPr>
                <w:rFonts w:ascii="Times New Roman" w:hAnsi="Times New Roman"/>
              </w:rPr>
              <w:t xml:space="preserve"> huit</w:t>
            </w:r>
            <w:r w:rsidRPr="004B00EB">
              <w:rPr>
                <w:rFonts w:ascii="Times New Roman" w:hAnsi="Times New Roman"/>
              </w:rPr>
              <w:t xml:space="preserve"> </w:t>
            </w:r>
            <w:r w:rsidR="00925B7B">
              <w:rPr>
                <w:rFonts w:ascii="Times New Roman" w:hAnsi="Times New Roman"/>
              </w:rPr>
              <w:t>(</w:t>
            </w:r>
            <w:r w:rsidRPr="004B00EB">
              <w:rPr>
                <w:rFonts w:ascii="Times New Roman" w:hAnsi="Times New Roman"/>
              </w:rPr>
              <w:t>8</w:t>
            </w:r>
            <w:r w:rsidR="00925B7B">
              <w:rPr>
                <w:rFonts w:ascii="Times New Roman" w:hAnsi="Times New Roman"/>
              </w:rPr>
              <w:t>)</w:t>
            </w:r>
            <w:r w:rsidRPr="004B00EB">
              <w:rPr>
                <w:rFonts w:ascii="Times New Roman" w:hAnsi="Times New Roman"/>
              </w:rPr>
              <w:t xml:space="preserve"> ans dans la conception et/ou mise en œuvre des projets de développement du secteur privé (micro, petites et moyennes entreprises </w:t>
            </w:r>
            <w:r w:rsidR="00925B7B">
              <w:rPr>
                <w:rFonts w:ascii="Times New Roman" w:hAnsi="Times New Roman"/>
              </w:rPr>
              <w:t>–</w:t>
            </w:r>
            <w:r w:rsidRPr="004B00EB">
              <w:rPr>
                <w:rFonts w:ascii="Times New Roman" w:hAnsi="Times New Roman"/>
              </w:rPr>
              <w:t xml:space="preserve"> </w:t>
            </w:r>
            <w:r w:rsidR="00925B7B">
              <w:rPr>
                <w:rFonts w:ascii="Times New Roman" w:hAnsi="Times New Roman"/>
              </w:rPr>
              <w:t>(</w:t>
            </w:r>
            <w:r w:rsidRPr="004B00EB">
              <w:rPr>
                <w:rFonts w:ascii="Times New Roman" w:hAnsi="Times New Roman"/>
              </w:rPr>
              <w:t>M</w:t>
            </w:r>
            <w:r w:rsidR="00925B7B">
              <w:rPr>
                <w:rFonts w:ascii="Times New Roman" w:hAnsi="Times New Roman"/>
              </w:rPr>
              <w:t>)</w:t>
            </w:r>
            <w:r w:rsidRPr="004B00EB">
              <w:rPr>
                <w:rFonts w:ascii="Times New Roman" w:hAnsi="Times New Roman"/>
              </w:rPr>
              <w:t>PME)</w:t>
            </w:r>
          </w:p>
          <w:p w14:paraId="717F8163" w14:textId="77777777" w:rsidR="00866D37" w:rsidRPr="004B00EB" w:rsidRDefault="00866D37" w:rsidP="00D61407">
            <w:pPr>
              <w:pStyle w:val="Paragraphedeliste"/>
              <w:numPr>
                <w:ilvl w:val="0"/>
                <w:numId w:val="16"/>
              </w:numPr>
              <w:spacing w:after="0" w:line="256" w:lineRule="auto"/>
              <w:ind w:left="214" w:right="44" w:hanging="214"/>
              <w:jc w:val="both"/>
              <w:rPr>
                <w:rFonts w:ascii="Times New Roman" w:hAnsi="Times New Roman"/>
              </w:rPr>
            </w:pPr>
            <w:r>
              <w:rPr>
                <w:rFonts w:ascii="Times New Roman" w:hAnsi="Times New Roman"/>
              </w:rPr>
              <w:t>Au moins</w:t>
            </w:r>
            <w:r w:rsidR="00925B7B">
              <w:rPr>
                <w:rFonts w:ascii="Times New Roman" w:hAnsi="Times New Roman"/>
              </w:rPr>
              <w:t xml:space="preserve"> trois</w:t>
            </w:r>
            <w:r>
              <w:rPr>
                <w:rFonts w:ascii="Times New Roman" w:hAnsi="Times New Roman"/>
              </w:rPr>
              <w:t xml:space="preserve"> </w:t>
            </w:r>
            <w:r w:rsidR="00925B7B">
              <w:rPr>
                <w:rFonts w:ascii="Times New Roman" w:hAnsi="Times New Roman"/>
              </w:rPr>
              <w:t>(</w:t>
            </w:r>
            <w:r>
              <w:rPr>
                <w:rFonts w:ascii="Times New Roman" w:hAnsi="Times New Roman"/>
              </w:rPr>
              <w:t>3</w:t>
            </w:r>
            <w:r w:rsidR="00925B7B">
              <w:rPr>
                <w:rFonts w:ascii="Times New Roman" w:hAnsi="Times New Roman"/>
              </w:rPr>
              <w:t>)</w:t>
            </w:r>
            <w:r>
              <w:rPr>
                <w:rFonts w:ascii="Times New Roman" w:hAnsi="Times New Roman"/>
              </w:rPr>
              <w:t xml:space="preserve"> e</w:t>
            </w:r>
            <w:r w:rsidRPr="004B00EB">
              <w:rPr>
                <w:rFonts w:ascii="Times New Roman" w:hAnsi="Times New Roman"/>
              </w:rPr>
              <w:t>xpérience</w:t>
            </w:r>
            <w:r>
              <w:rPr>
                <w:rFonts w:ascii="Times New Roman" w:hAnsi="Times New Roman"/>
              </w:rPr>
              <w:t>s</w:t>
            </w:r>
            <w:r w:rsidRPr="004B00EB">
              <w:rPr>
                <w:rFonts w:ascii="Times New Roman" w:hAnsi="Times New Roman"/>
              </w:rPr>
              <w:t xml:space="preserve"> en gestion liée à la conception et à la mise en œuvre d'innovations et à la structuration de concours de plans d’affaires.</w:t>
            </w:r>
          </w:p>
          <w:p w14:paraId="4393AF92" w14:textId="77777777" w:rsidR="00866D37" w:rsidRPr="004B00EB" w:rsidRDefault="00866D37" w:rsidP="00D61407">
            <w:pPr>
              <w:pStyle w:val="Paragraphedeliste"/>
              <w:numPr>
                <w:ilvl w:val="0"/>
                <w:numId w:val="16"/>
              </w:numPr>
              <w:spacing w:after="0" w:line="256" w:lineRule="auto"/>
              <w:ind w:left="214" w:right="44" w:hanging="214"/>
              <w:jc w:val="both"/>
              <w:rPr>
                <w:rFonts w:ascii="Times New Roman" w:hAnsi="Times New Roman"/>
              </w:rPr>
            </w:pPr>
            <w:r>
              <w:rPr>
                <w:rFonts w:ascii="Times New Roman" w:hAnsi="Times New Roman"/>
              </w:rPr>
              <w:t xml:space="preserve">Au moins deux expériences démontrant la connaissance </w:t>
            </w:r>
            <w:r w:rsidRPr="004B00EB">
              <w:rPr>
                <w:rFonts w:ascii="Times New Roman" w:hAnsi="Times New Roman"/>
              </w:rPr>
              <w:t xml:space="preserve"> </w:t>
            </w:r>
            <w:r>
              <w:rPr>
                <w:rFonts w:ascii="Times New Roman" w:hAnsi="Times New Roman"/>
              </w:rPr>
              <w:t xml:space="preserve"> la connaissance</w:t>
            </w:r>
            <w:r w:rsidRPr="004B00EB">
              <w:rPr>
                <w:rFonts w:ascii="Times New Roman" w:hAnsi="Times New Roman"/>
              </w:rPr>
              <w:t xml:space="preserve"> de l'environnement des </w:t>
            </w:r>
            <w:r w:rsidR="00925B7B">
              <w:rPr>
                <w:rFonts w:ascii="Times New Roman" w:hAnsi="Times New Roman"/>
              </w:rPr>
              <w:t>(</w:t>
            </w:r>
            <w:r w:rsidRPr="004B00EB">
              <w:rPr>
                <w:rFonts w:ascii="Times New Roman" w:hAnsi="Times New Roman"/>
              </w:rPr>
              <w:t>M</w:t>
            </w:r>
            <w:r w:rsidR="00925B7B">
              <w:rPr>
                <w:rFonts w:ascii="Times New Roman" w:hAnsi="Times New Roman"/>
              </w:rPr>
              <w:t>)</w:t>
            </w:r>
            <w:r w:rsidRPr="004B00EB">
              <w:rPr>
                <w:rFonts w:ascii="Times New Roman" w:hAnsi="Times New Roman"/>
              </w:rPr>
              <w:t xml:space="preserve">PME en Afrique subsaharienne  </w:t>
            </w:r>
          </w:p>
          <w:p w14:paraId="13C35094" w14:textId="77777777" w:rsidR="00866D37" w:rsidRPr="004B00EB" w:rsidRDefault="00866D37" w:rsidP="00D61407">
            <w:pPr>
              <w:pStyle w:val="Paragraphedeliste"/>
              <w:numPr>
                <w:ilvl w:val="0"/>
                <w:numId w:val="16"/>
              </w:numPr>
              <w:spacing w:after="0" w:line="256" w:lineRule="auto"/>
              <w:ind w:left="214" w:right="44" w:hanging="214"/>
              <w:jc w:val="both"/>
              <w:rPr>
                <w:rFonts w:ascii="Times New Roman" w:hAnsi="Times New Roman"/>
              </w:rPr>
            </w:pPr>
            <w:r w:rsidRPr="004B00EB">
              <w:rPr>
                <w:rFonts w:ascii="Times New Roman" w:hAnsi="Times New Roman"/>
              </w:rPr>
              <w:t>Maîtrise de la langue française et anglaise.</w:t>
            </w:r>
          </w:p>
        </w:tc>
      </w:tr>
      <w:tr w:rsidR="00866D37" w:rsidRPr="004B00EB" w14:paraId="6CDAB11D" w14:textId="77777777" w:rsidTr="006D5790">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C71B39A" w14:textId="77777777" w:rsidR="00866D37" w:rsidRPr="004B00EB" w:rsidRDefault="00866D37" w:rsidP="00D61407">
            <w:pPr>
              <w:widowControl w:val="0"/>
              <w:autoSpaceDE w:val="0"/>
              <w:autoSpaceDN w:val="0"/>
              <w:adjustRightInd w:val="0"/>
              <w:spacing w:after="0"/>
              <w:rPr>
                <w:rFonts w:ascii="Times New Roman" w:hAnsi="Times New Roman"/>
              </w:rPr>
            </w:pPr>
            <w:r w:rsidRPr="004B00EB">
              <w:rPr>
                <w:rFonts w:ascii="Times New Roman" w:hAnsi="Times New Roman"/>
              </w:rPr>
              <w:t xml:space="preserve">Spécialiste en développement des </w:t>
            </w:r>
            <w:r>
              <w:rPr>
                <w:rFonts w:ascii="Times New Roman" w:hAnsi="Times New Roman"/>
              </w:rPr>
              <w:t xml:space="preserve">PME ou des </w:t>
            </w:r>
            <w:r w:rsidRPr="004B00EB">
              <w:rPr>
                <w:rFonts w:ascii="Times New Roman" w:hAnsi="Times New Roman"/>
              </w:rPr>
              <w:t>affaires (1)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103D04C" w14:textId="77777777" w:rsidR="00866D37" w:rsidRPr="004B00EB" w:rsidRDefault="00866D37" w:rsidP="00D61407">
            <w:pPr>
              <w:widowControl w:val="0"/>
              <w:autoSpaceDE w:val="0"/>
              <w:autoSpaceDN w:val="0"/>
              <w:adjustRightInd w:val="0"/>
              <w:spacing w:after="0"/>
              <w:rPr>
                <w:rFonts w:ascii="Times New Roman" w:hAnsi="Times New Roman"/>
              </w:rPr>
            </w:pPr>
            <w:r w:rsidRPr="004B00EB">
              <w:rPr>
                <w:rFonts w:ascii="Times New Roman" w:hAnsi="Times New Roman"/>
              </w:rPr>
              <w:t>Maîtrise en administration des affaires (MBA) ou en sciences de gestion, en Economie, en ingénierie</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14:paraId="0A5AB3AD" w14:textId="77777777" w:rsidR="00866D37"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Pr>
                <w:rFonts w:ascii="Times New Roman" w:hAnsi="Times New Roman"/>
              </w:rPr>
              <w:t xml:space="preserve">Avoir une expérience professionnelle minimale de </w:t>
            </w:r>
            <w:r w:rsidR="00925B7B">
              <w:rPr>
                <w:rFonts w:ascii="Times New Roman" w:hAnsi="Times New Roman"/>
              </w:rPr>
              <w:t>dix (</w:t>
            </w:r>
            <w:r>
              <w:rPr>
                <w:rFonts w:ascii="Times New Roman" w:hAnsi="Times New Roman"/>
              </w:rPr>
              <w:t>10</w:t>
            </w:r>
            <w:r w:rsidR="00925B7B">
              <w:rPr>
                <w:rFonts w:ascii="Times New Roman" w:hAnsi="Times New Roman"/>
              </w:rPr>
              <w:t>)</w:t>
            </w:r>
            <w:r>
              <w:rPr>
                <w:rFonts w:ascii="Times New Roman" w:hAnsi="Times New Roman"/>
              </w:rPr>
              <w:t xml:space="preserve"> ans ; </w:t>
            </w:r>
          </w:p>
          <w:p w14:paraId="54ABB2F0" w14:textId="7777777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4B00EB">
              <w:rPr>
                <w:rFonts w:ascii="Times New Roman" w:hAnsi="Times New Roman"/>
              </w:rPr>
              <w:t xml:space="preserve">Avoir une expérience d'au moins </w:t>
            </w:r>
            <w:r w:rsidR="00925B7B">
              <w:rPr>
                <w:rFonts w:ascii="Times New Roman" w:hAnsi="Times New Roman"/>
              </w:rPr>
              <w:t>huit (</w:t>
            </w:r>
            <w:r w:rsidRPr="004B00EB">
              <w:rPr>
                <w:rFonts w:ascii="Times New Roman" w:hAnsi="Times New Roman"/>
              </w:rPr>
              <w:t>8</w:t>
            </w:r>
            <w:r w:rsidR="00925B7B">
              <w:rPr>
                <w:rFonts w:ascii="Times New Roman" w:hAnsi="Times New Roman"/>
              </w:rPr>
              <w:t>)</w:t>
            </w:r>
            <w:r>
              <w:rPr>
                <w:rFonts w:ascii="Times New Roman" w:hAnsi="Times New Roman"/>
              </w:rPr>
              <w:t xml:space="preserve"> ans en accompagnement des </w:t>
            </w:r>
            <w:r w:rsidR="00925B7B">
              <w:rPr>
                <w:rFonts w:ascii="Times New Roman" w:hAnsi="Times New Roman"/>
              </w:rPr>
              <w:t>(M)</w:t>
            </w:r>
            <w:r>
              <w:rPr>
                <w:rFonts w:ascii="Times New Roman" w:hAnsi="Times New Roman"/>
              </w:rPr>
              <w:t>PME ;</w:t>
            </w:r>
          </w:p>
          <w:p w14:paraId="59FC8447" w14:textId="7777777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4B00EB">
              <w:rPr>
                <w:rFonts w:ascii="Times New Roman" w:hAnsi="Times New Roman"/>
              </w:rPr>
              <w:t xml:space="preserve">Avoir une expérience d'au moins </w:t>
            </w:r>
            <w:r w:rsidR="00925B7B">
              <w:rPr>
                <w:rFonts w:ascii="Times New Roman" w:hAnsi="Times New Roman"/>
              </w:rPr>
              <w:t>huit (</w:t>
            </w:r>
            <w:r w:rsidRPr="004B00EB">
              <w:rPr>
                <w:rFonts w:ascii="Times New Roman" w:hAnsi="Times New Roman"/>
              </w:rPr>
              <w:t>8</w:t>
            </w:r>
            <w:r w:rsidR="00925B7B">
              <w:rPr>
                <w:rFonts w:ascii="Times New Roman" w:hAnsi="Times New Roman"/>
              </w:rPr>
              <w:t>)</w:t>
            </w:r>
            <w:r w:rsidRPr="004B00EB">
              <w:rPr>
                <w:rFonts w:ascii="Times New Roman" w:hAnsi="Times New Roman"/>
              </w:rPr>
              <w:t xml:space="preserve"> ans en gestion de projets et/ou d'entreprises, en élaboration et évaluation des plans d'affaires ainsi qu'au développement et déploiement des produits destiné</w:t>
            </w:r>
            <w:r>
              <w:rPr>
                <w:rFonts w:ascii="Times New Roman" w:hAnsi="Times New Roman"/>
              </w:rPr>
              <w:t>s</w:t>
            </w:r>
            <w:r w:rsidRPr="004B00EB">
              <w:rPr>
                <w:rFonts w:ascii="Times New Roman" w:hAnsi="Times New Roman"/>
              </w:rPr>
              <w:t xml:space="preserve"> à l'appui technique et financier aux </w:t>
            </w:r>
            <w:r w:rsidR="00925B7B">
              <w:rPr>
                <w:rFonts w:ascii="Times New Roman" w:hAnsi="Times New Roman"/>
              </w:rPr>
              <w:t>(</w:t>
            </w:r>
            <w:r w:rsidRPr="004B00EB">
              <w:rPr>
                <w:rFonts w:ascii="Times New Roman" w:hAnsi="Times New Roman"/>
              </w:rPr>
              <w:t>M</w:t>
            </w:r>
            <w:r w:rsidR="00925B7B">
              <w:rPr>
                <w:rFonts w:ascii="Times New Roman" w:hAnsi="Times New Roman"/>
              </w:rPr>
              <w:t>)</w:t>
            </w:r>
            <w:r w:rsidRPr="004B00EB">
              <w:rPr>
                <w:rFonts w:ascii="Times New Roman" w:hAnsi="Times New Roman"/>
              </w:rPr>
              <w:t>PME</w:t>
            </w:r>
            <w:r w:rsidR="009A682C">
              <w:rPr>
                <w:rFonts w:ascii="Times New Roman" w:hAnsi="Times New Roman"/>
              </w:rPr>
              <w:t> ;</w:t>
            </w:r>
          </w:p>
          <w:p w14:paraId="476B8D48" w14:textId="7777777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4B00EB">
              <w:rPr>
                <w:rFonts w:ascii="Times New Roman" w:hAnsi="Times New Roman"/>
              </w:rPr>
              <w:t xml:space="preserve">Expérience pertinente d'au moins 5 ans dans l'appui multiforme aux </w:t>
            </w:r>
            <w:r w:rsidR="00925B7B">
              <w:rPr>
                <w:rFonts w:ascii="Times New Roman" w:hAnsi="Times New Roman"/>
              </w:rPr>
              <w:t>(</w:t>
            </w:r>
            <w:r w:rsidRPr="004B00EB">
              <w:rPr>
                <w:rFonts w:ascii="Times New Roman" w:hAnsi="Times New Roman"/>
              </w:rPr>
              <w:t>M</w:t>
            </w:r>
            <w:r w:rsidR="00925B7B">
              <w:rPr>
                <w:rFonts w:ascii="Times New Roman" w:hAnsi="Times New Roman"/>
              </w:rPr>
              <w:t>)</w:t>
            </w:r>
            <w:r w:rsidRPr="004B00EB">
              <w:rPr>
                <w:rFonts w:ascii="Times New Roman" w:hAnsi="Times New Roman"/>
              </w:rPr>
              <w:t>PME et dans la facilitation du rapprochement d'accès aux services financiers du secteur bancaire et de microfinance</w:t>
            </w:r>
          </w:p>
          <w:p w14:paraId="0417D5CE" w14:textId="77777777" w:rsidR="00866D37"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Pr>
                <w:rFonts w:ascii="Times New Roman" w:hAnsi="Times New Roman"/>
              </w:rPr>
              <w:t>Avoir au moins</w:t>
            </w:r>
            <w:r w:rsidR="00925B7B">
              <w:rPr>
                <w:rFonts w:ascii="Times New Roman" w:hAnsi="Times New Roman"/>
              </w:rPr>
              <w:t xml:space="preserve"> trois</w:t>
            </w:r>
            <w:r>
              <w:rPr>
                <w:rFonts w:ascii="Times New Roman" w:hAnsi="Times New Roman"/>
              </w:rPr>
              <w:t xml:space="preserve"> </w:t>
            </w:r>
            <w:r w:rsidR="00925B7B">
              <w:rPr>
                <w:rFonts w:ascii="Times New Roman" w:hAnsi="Times New Roman"/>
              </w:rPr>
              <w:t>(</w:t>
            </w:r>
            <w:r>
              <w:rPr>
                <w:rFonts w:ascii="Times New Roman" w:hAnsi="Times New Roman"/>
              </w:rPr>
              <w:t>3</w:t>
            </w:r>
            <w:r w:rsidR="00925B7B">
              <w:rPr>
                <w:rFonts w:ascii="Times New Roman" w:hAnsi="Times New Roman"/>
              </w:rPr>
              <w:t>)</w:t>
            </w:r>
            <w:r>
              <w:rPr>
                <w:rFonts w:ascii="Times New Roman" w:hAnsi="Times New Roman"/>
              </w:rPr>
              <w:t xml:space="preserve"> e</w:t>
            </w:r>
            <w:r w:rsidRPr="004B00EB">
              <w:rPr>
                <w:rFonts w:ascii="Times New Roman" w:hAnsi="Times New Roman"/>
              </w:rPr>
              <w:t>xpérience</w:t>
            </w:r>
            <w:r>
              <w:rPr>
                <w:rFonts w:ascii="Times New Roman" w:hAnsi="Times New Roman"/>
              </w:rPr>
              <w:t>s en</w:t>
            </w:r>
            <w:r w:rsidRPr="004B00EB">
              <w:rPr>
                <w:rFonts w:ascii="Times New Roman" w:hAnsi="Times New Roman"/>
              </w:rPr>
              <w:t xml:space="preserve"> leadership</w:t>
            </w:r>
            <w:r>
              <w:rPr>
                <w:rFonts w:ascii="Times New Roman" w:hAnsi="Times New Roman"/>
              </w:rPr>
              <w:t xml:space="preserve">, en </w:t>
            </w:r>
            <w:r w:rsidRPr="004B00EB">
              <w:rPr>
                <w:rFonts w:ascii="Times New Roman" w:hAnsi="Times New Roman"/>
              </w:rPr>
              <w:t>conception de processus et de défis d'innovation ouverte</w:t>
            </w:r>
            <w:r>
              <w:rPr>
                <w:rFonts w:ascii="Times New Roman" w:hAnsi="Times New Roman"/>
              </w:rPr>
              <w:t> ;</w:t>
            </w:r>
          </w:p>
          <w:p w14:paraId="217200BA" w14:textId="7777777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4B00EB">
              <w:rPr>
                <w:rFonts w:ascii="Times New Roman" w:hAnsi="Times New Roman"/>
              </w:rPr>
              <w:t xml:space="preserve">Parfaite connaissance de l'environnement des </w:t>
            </w:r>
            <w:r w:rsidR="00925B7B">
              <w:rPr>
                <w:rFonts w:ascii="Times New Roman" w:hAnsi="Times New Roman"/>
              </w:rPr>
              <w:t>(</w:t>
            </w:r>
            <w:r w:rsidRPr="004B00EB">
              <w:rPr>
                <w:rFonts w:ascii="Times New Roman" w:hAnsi="Times New Roman"/>
              </w:rPr>
              <w:t>M</w:t>
            </w:r>
            <w:r w:rsidR="00925B7B">
              <w:rPr>
                <w:rFonts w:ascii="Times New Roman" w:hAnsi="Times New Roman"/>
              </w:rPr>
              <w:t>)</w:t>
            </w:r>
            <w:r w:rsidRPr="004B00EB">
              <w:rPr>
                <w:rFonts w:ascii="Times New Roman" w:hAnsi="Times New Roman"/>
              </w:rPr>
              <w:t xml:space="preserve">PME en Afrique subsaharienne  </w:t>
            </w:r>
          </w:p>
          <w:p w14:paraId="2D929E96" w14:textId="7777777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rPr>
                <w:rFonts w:ascii="Times New Roman" w:hAnsi="Times New Roman"/>
              </w:rPr>
            </w:pPr>
            <w:r w:rsidRPr="004B00EB">
              <w:rPr>
                <w:rFonts w:ascii="Times New Roman" w:hAnsi="Times New Roman"/>
              </w:rPr>
              <w:t>Maîtrise de la langue française</w:t>
            </w:r>
          </w:p>
        </w:tc>
      </w:tr>
      <w:tr w:rsidR="00866D37" w:rsidRPr="004B00EB" w14:paraId="5712B1A4" w14:textId="77777777" w:rsidTr="006D5790">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CC99076" w14:textId="77777777" w:rsidR="00866D37" w:rsidRPr="004B00EB" w:rsidRDefault="00866D37" w:rsidP="00D61407">
            <w:pPr>
              <w:widowControl w:val="0"/>
              <w:autoSpaceDE w:val="0"/>
              <w:autoSpaceDN w:val="0"/>
              <w:adjustRightInd w:val="0"/>
              <w:spacing w:after="0"/>
              <w:rPr>
                <w:rFonts w:ascii="Times New Roman" w:hAnsi="Times New Roman"/>
              </w:rPr>
            </w:pPr>
            <w:r w:rsidRPr="004B00EB">
              <w:rPr>
                <w:rFonts w:ascii="Times New Roman" w:hAnsi="Times New Roman"/>
              </w:rPr>
              <w:t xml:space="preserve">Expert en </w:t>
            </w:r>
            <w:r>
              <w:rPr>
                <w:rFonts w:ascii="Times New Roman" w:hAnsi="Times New Roman"/>
              </w:rPr>
              <w:t xml:space="preserve"> assainissement </w:t>
            </w:r>
            <w:r w:rsidRPr="004B00EB">
              <w:rPr>
                <w:rFonts w:ascii="Times New Roman" w:hAnsi="Times New Roman"/>
              </w:rPr>
              <w:t xml:space="preserve"> (1)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BB7BA22" w14:textId="77777777" w:rsidR="00866D37" w:rsidRPr="004B00EB" w:rsidRDefault="00866D37" w:rsidP="00D61407">
            <w:pPr>
              <w:widowControl w:val="0"/>
              <w:autoSpaceDE w:val="0"/>
              <w:autoSpaceDN w:val="0"/>
              <w:adjustRightInd w:val="0"/>
              <w:spacing w:after="0"/>
              <w:rPr>
                <w:rFonts w:ascii="Times New Roman" w:hAnsi="Times New Roman"/>
              </w:rPr>
            </w:pPr>
            <w:r w:rsidRPr="004B00EB">
              <w:rPr>
                <w:rFonts w:ascii="Times New Roman" w:hAnsi="Times New Roman"/>
              </w:rPr>
              <w:t>Master en Environnement</w:t>
            </w:r>
            <w:r>
              <w:rPr>
                <w:rFonts w:ascii="Times New Roman" w:hAnsi="Times New Roman"/>
              </w:rPr>
              <w:t xml:space="preserve">, en </w:t>
            </w:r>
            <w:r w:rsidRPr="004B00EB">
              <w:rPr>
                <w:rFonts w:ascii="Times New Roman" w:hAnsi="Times New Roman"/>
              </w:rPr>
              <w:t>ingénierie</w:t>
            </w:r>
            <w:r>
              <w:rPr>
                <w:rFonts w:ascii="Times New Roman" w:hAnsi="Times New Roman"/>
              </w:rPr>
              <w:t xml:space="preserve"> et e</w:t>
            </w:r>
            <w:r w:rsidRPr="004B00EB">
              <w:rPr>
                <w:rFonts w:ascii="Times New Roman" w:hAnsi="Times New Roman"/>
              </w:rPr>
              <w:t>n économie de l’environnement</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14:paraId="526C9E31" w14:textId="77777777" w:rsidR="00866D37" w:rsidRDefault="00866D37" w:rsidP="00866D3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Pr>
                <w:rFonts w:ascii="Times New Roman" w:hAnsi="Times New Roman"/>
              </w:rPr>
              <w:t xml:space="preserve">Avoir une expérience professionnelle minimale de </w:t>
            </w:r>
            <w:r w:rsidR="00925B7B">
              <w:rPr>
                <w:rFonts w:ascii="Times New Roman" w:hAnsi="Times New Roman"/>
              </w:rPr>
              <w:t>dix (</w:t>
            </w:r>
            <w:r>
              <w:rPr>
                <w:rFonts w:ascii="Times New Roman" w:hAnsi="Times New Roman"/>
              </w:rPr>
              <w:t>10</w:t>
            </w:r>
            <w:r w:rsidR="00925B7B">
              <w:rPr>
                <w:rFonts w:ascii="Times New Roman" w:hAnsi="Times New Roman"/>
              </w:rPr>
              <w:t>)</w:t>
            </w:r>
            <w:r>
              <w:rPr>
                <w:rFonts w:ascii="Times New Roman" w:hAnsi="Times New Roman"/>
              </w:rPr>
              <w:t xml:space="preserve"> ans ; </w:t>
            </w:r>
          </w:p>
          <w:p w14:paraId="2BFD90BF" w14:textId="7777777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4B00EB">
              <w:rPr>
                <w:rFonts w:ascii="Times New Roman" w:hAnsi="Times New Roman"/>
              </w:rPr>
              <w:t xml:space="preserve">Expérience d’au moins </w:t>
            </w:r>
            <w:r w:rsidR="00925B7B">
              <w:rPr>
                <w:rFonts w:ascii="Times New Roman" w:hAnsi="Times New Roman"/>
              </w:rPr>
              <w:t>huit (</w:t>
            </w:r>
            <w:r w:rsidRPr="004B00EB">
              <w:rPr>
                <w:rFonts w:ascii="Times New Roman" w:hAnsi="Times New Roman"/>
              </w:rPr>
              <w:t>8</w:t>
            </w:r>
            <w:r w:rsidR="00925B7B">
              <w:rPr>
                <w:rFonts w:ascii="Times New Roman" w:hAnsi="Times New Roman"/>
              </w:rPr>
              <w:t>)</w:t>
            </w:r>
            <w:r w:rsidRPr="004B00EB">
              <w:rPr>
                <w:rFonts w:ascii="Times New Roman" w:hAnsi="Times New Roman"/>
              </w:rPr>
              <w:t xml:space="preserve"> années dans des projets d’assainissement innovants (CWIS, </w:t>
            </w:r>
            <w:r w:rsidRPr="004B00EB">
              <w:rPr>
                <w:rFonts w:ascii="Times New Roman" w:hAnsi="Times New Roman"/>
                <w:i/>
                <w:iCs/>
              </w:rPr>
              <w:t>container-based sanitation</w:t>
            </w:r>
            <w:r w:rsidRPr="004B00EB">
              <w:rPr>
                <w:rFonts w:ascii="Times New Roman" w:hAnsi="Times New Roman"/>
              </w:rPr>
              <w:t>, conception et vente de dalle latrine en plastique, hygiène menstruelle, …</w:t>
            </w:r>
          </w:p>
          <w:p w14:paraId="39A6CC26" w14:textId="7777777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Pr>
                <w:rFonts w:ascii="Times New Roman" w:hAnsi="Times New Roman"/>
              </w:rPr>
              <w:t>E</w:t>
            </w:r>
            <w:r w:rsidRPr="004B00EB">
              <w:rPr>
                <w:rFonts w:ascii="Times New Roman" w:hAnsi="Times New Roman"/>
              </w:rPr>
              <w:t xml:space="preserve">xpérience </w:t>
            </w:r>
            <w:r>
              <w:rPr>
                <w:rFonts w:ascii="Times New Roman" w:hAnsi="Times New Roman"/>
              </w:rPr>
              <w:t>d’</w:t>
            </w:r>
            <w:r w:rsidRPr="004B00EB">
              <w:rPr>
                <w:rFonts w:ascii="Times New Roman" w:hAnsi="Times New Roman"/>
              </w:rPr>
              <w:t xml:space="preserve">au moins </w:t>
            </w:r>
            <w:r w:rsidR="00925B7B">
              <w:rPr>
                <w:rFonts w:ascii="Times New Roman" w:hAnsi="Times New Roman"/>
              </w:rPr>
              <w:t>cinq (</w:t>
            </w:r>
            <w:r w:rsidRPr="004B00EB">
              <w:rPr>
                <w:rFonts w:ascii="Times New Roman" w:hAnsi="Times New Roman"/>
              </w:rPr>
              <w:t>5</w:t>
            </w:r>
            <w:r w:rsidR="00925B7B">
              <w:rPr>
                <w:rFonts w:ascii="Times New Roman" w:hAnsi="Times New Roman"/>
              </w:rPr>
              <w:t>)</w:t>
            </w:r>
            <w:r w:rsidRPr="004B00EB">
              <w:rPr>
                <w:rFonts w:ascii="Times New Roman" w:hAnsi="Times New Roman"/>
              </w:rPr>
              <w:t xml:space="preserve"> années en marketing de l’assainissement</w:t>
            </w:r>
            <w:r>
              <w:rPr>
                <w:rFonts w:ascii="Times New Roman" w:hAnsi="Times New Roman"/>
              </w:rPr>
              <w:t> ;</w:t>
            </w:r>
          </w:p>
          <w:p w14:paraId="4EF2A2B3" w14:textId="7CEC45E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Pr>
                <w:rFonts w:ascii="Times New Roman" w:hAnsi="Times New Roman"/>
              </w:rPr>
              <w:t>Avoir au moins deux</w:t>
            </w:r>
            <w:r w:rsidR="00925B7B">
              <w:rPr>
                <w:rFonts w:ascii="Times New Roman" w:hAnsi="Times New Roman"/>
              </w:rPr>
              <w:t xml:space="preserve"> (2)</w:t>
            </w:r>
            <w:r>
              <w:rPr>
                <w:rFonts w:ascii="Times New Roman" w:hAnsi="Times New Roman"/>
              </w:rPr>
              <w:t xml:space="preserve"> expériences d</w:t>
            </w:r>
            <w:r w:rsidR="00925B7B">
              <w:rPr>
                <w:rFonts w:ascii="Times New Roman" w:hAnsi="Times New Roman"/>
              </w:rPr>
              <w:t>é</w:t>
            </w:r>
            <w:r>
              <w:rPr>
                <w:rFonts w:ascii="Times New Roman" w:hAnsi="Times New Roman"/>
              </w:rPr>
              <w:t>montrant la</w:t>
            </w:r>
            <w:r w:rsidRPr="004B00EB">
              <w:rPr>
                <w:rFonts w:ascii="Times New Roman" w:hAnsi="Times New Roman"/>
              </w:rPr>
              <w:t xml:space="preserve"> connaissance de l'environnement des </w:t>
            </w:r>
            <w:r w:rsidR="00925B7B">
              <w:rPr>
                <w:rFonts w:ascii="Times New Roman" w:hAnsi="Times New Roman"/>
              </w:rPr>
              <w:t>(</w:t>
            </w:r>
            <w:r w:rsidRPr="004B00EB">
              <w:rPr>
                <w:rFonts w:ascii="Times New Roman" w:hAnsi="Times New Roman"/>
              </w:rPr>
              <w:t>M</w:t>
            </w:r>
            <w:r w:rsidR="00925B7B">
              <w:rPr>
                <w:rFonts w:ascii="Times New Roman" w:hAnsi="Times New Roman"/>
              </w:rPr>
              <w:t>)</w:t>
            </w:r>
            <w:r w:rsidRPr="004B00EB">
              <w:rPr>
                <w:rFonts w:ascii="Times New Roman" w:hAnsi="Times New Roman"/>
              </w:rPr>
              <w:t xml:space="preserve">PME </w:t>
            </w:r>
            <w:r w:rsidRPr="004B00EB">
              <w:rPr>
                <w:rFonts w:ascii="Times New Roman" w:hAnsi="Times New Roman"/>
              </w:rPr>
              <w:lastRenderedPageBreak/>
              <w:t xml:space="preserve">en Afrique subsaharienne  </w:t>
            </w:r>
          </w:p>
          <w:p w14:paraId="4D587F26" w14:textId="7777777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4B00EB">
              <w:rPr>
                <w:rFonts w:ascii="Times New Roman" w:hAnsi="Times New Roman"/>
              </w:rPr>
              <w:t>Maîtrise de la langue française</w:t>
            </w:r>
          </w:p>
        </w:tc>
      </w:tr>
      <w:tr w:rsidR="00866D37" w:rsidRPr="004B00EB" w14:paraId="30D49F1E" w14:textId="77777777" w:rsidTr="006D5790">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335BC72" w14:textId="77777777" w:rsidR="00866D37" w:rsidRPr="004B00EB" w:rsidRDefault="00866D37" w:rsidP="00D61407">
            <w:pPr>
              <w:widowControl w:val="0"/>
              <w:autoSpaceDE w:val="0"/>
              <w:autoSpaceDN w:val="0"/>
              <w:adjustRightInd w:val="0"/>
              <w:spacing w:after="0"/>
              <w:rPr>
                <w:rFonts w:ascii="Times New Roman" w:hAnsi="Times New Roman"/>
              </w:rPr>
            </w:pPr>
            <w:r w:rsidRPr="004B00EB">
              <w:rPr>
                <w:rFonts w:ascii="Times New Roman" w:hAnsi="Times New Roman"/>
              </w:rPr>
              <w:lastRenderedPageBreak/>
              <w:t>Gestionnaire provincial des subventions (y compris pour le suivi et l'établissement de rapports sur les subventions) (4)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F8B090D" w14:textId="77777777" w:rsidR="00866D37" w:rsidRPr="004B00EB" w:rsidRDefault="00866D37" w:rsidP="00D61407">
            <w:pPr>
              <w:widowControl w:val="0"/>
              <w:autoSpaceDE w:val="0"/>
              <w:autoSpaceDN w:val="0"/>
              <w:adjustRightInd w:val="0"/>
              <w:spacing w:after="0"/>
              <w:rPr>
                <w:rFonts w:ascii="Times New Roman" w:hAnsi="Times New Roman"/>
              </w:rPr>
            </w:pPr>
            <w:r w:rsidRPr="004B00EB">
              <w:rPr>
                <w:rFonts w:ascii="Times New Roman" w:hAnsi="Times New Roman"/>
              </w:rPr>
              <w:t>Licence en économie ou ingénierie</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14:paraId="53E714EF" w14:textId="77777777" w:rsidR="00866D37" w:rsidRDefault="00866D37" w:rsidP="00866D3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Pr>
                <w:rFonts w:ascii="Times New Roman" w:hAnsi="Times New Roman"/>
              </w:rPr>
              <w:t xml:space="preserve">Avoir une expérience professionnelle minimale de </w:t>
            </w:r>
            <w:r w:rsidR="00925B7B">
              <w:rPr>
                <w:rFonts w:ascii="Times New Roman" w:hAnsi="Times New Roman"/>
              </w:rPr>
              <w:t>huit (</w:t>
            </w:r>
            <w:r>
              <w:rPr>
                <w:rFonts w:ascii="Times New Roman" w:hAnsi="Times New Roman"/>
              </w:rPr>
              <w:t>8</w:t>
            </w:r>
            <w:r w:rsidR="00925B7B">
              <w:rPr>
                <w:rFonts w:ascii="Times New Roman" w:hAnsi="Times New Roman"/>
              </w:rPr>
              <w:t>)</w:t>
            </w:r>
            <w:r>
              <w:rPr>
                <w:rFonts w:ascii="Times New Roman" w:hAnsi="Times New Roman"/>
              </w:rPr>
              <w:t xml:space="preserve"> ans ; </w:t>
            </w:r>
          </w:p>
          <w:p w14:paraId="631B042A" w14:textId="7777777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4B00EB">
              <w:rPr>
                <w:rFonts w:ascii="Times New Roman" w:hAnsi="Times New Roman"/>
              </w:rPr>
              <w:t xml:space="preserve">Au moins </w:t>
            </w:r>
            <w:r w:rsidR="00925B7B">
              <w:rPr>
                <w:rFonts w:ascii="Times New Roman" w:hAnsi="Times New Roman"/>
              </w:rPr>
              <w:t>cinq (</w:t>
            </w:r>
            <w:r>
              <w:rPr>
                <w:rFonts w:ascii="Times New Roman" w:hAnsi="Times New Roman"/>
              </w:rPr>
              <w:t>5</w:t>
            </w:r>
            <w:r w:rsidR="00925B7B">
              <w:rPr>
                <w:rFonts w:ascii="Times New Roman" w:hAnsi="Times New Roman"/>
              </w:rPr>
              <w:t>)</w:t>
            </w:r>
            <w:r w:rsidRPr="004B00EB">
              <w:rPr>
                <w:rFonts w:ascii="Times New Roman" w:hAnsi="Times New Roman"/>
              </w:rPr>
              <w:t xml:space="preserve"> ans d’expérience en incubation d’entreprises et en mentorat de </w:t>
            </w:r>
            <w:r w:rsidR="00925B7B">
              <w:rPr>
                <w:rFonts w:ascii="Times New Roman" w:hAnsi="Times New Roman"/>
              </w:rPr>
              <w:t>(</w:t>
            </w:r>
            <w:r w:rsidRPr="004B00EB">
              <w:rPr>
                <w:rFonts w:ascii="Times New Roman" w:hAnsi="Times New Roman"/>
              </w:rPr>
              <w:t>M</w:t>
            </w:r>
            <w:r w:rsidR="00925B7B">
              <w:rPr>
                <w:rFonts w:ascii="Times New Roman" w:hAnsi="Times New Roman"/>
              </w:rPr>
              <w:t>)</w:t>
            </w:r>
            <w:r w:rsidRPr="004B00EB">
              <w:rPr>
                <w:rFonts w:ascii="Times New Roman" w:hAnsi="Times New Roman"/>
              </w:rPr>
              <w:t>PME</w:t>
            </w:r>
            <w:r>
              <w:rPr>
                <w:rFonts w:ascii="Times New Roman" w:hAnsi="Times New Roman"/>
              </w:rPr>
              <w:t> ;</w:t>
            </w:r>
          </w:p>
          <w:p w14:paraId="1E7BBC51" w14:textId="0F2DC66B"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Pr>
                <w:rFonts w:ascii="Times New Roman" w:hAnsi="Times New Roman"/>
              </w:rPr>
              <w:t>Au moins deux</w:t>
            </w:r>
            <w:r w:rsidR="00925B7B">
              <w:rPr>
                <w:rFonts w:ascii="Times New Roman" w:hAnsi="Times New Roman"/>
              </w:rPr>
              <w:t xml:space="preserve"> (2)</w:t>
            </w:r>
            <w:r>
              <w:rPr>
                <w:rFonts w:ascii="Times New Roman" w:hAnsi="Times New Roman"/>
              </w:rPr>
              <w:t xml:space="preserve"> e</w:t>
            </w:r>
            <w:r w:rsidRPr="004B00EB">
              <w:rPr>
                <w:rFonts w:ascii="Times New Roman" w:hAnsi="Times New Roman"/>
              </w:rPr>
              <w:t>xpérience</w:t>
            </w:r>
            <w:r>
              <w:rPr>
                <w:rFonts w:ascii="Times New Roman" w:hAnsi="Times New Roman"/>
              </w:rPr>
              <w:t>s</w:t>
            </w:r>
            <w:r w:rsidRPr="004B00EB">
              <w:rPr>
                <w:rFonts w:ascii="Times New Roman" w:hAnsi="Times New Roman"/>
              </w:rPr>
              <w:t xml:space="preserve"> dans le secteur de l’assainissement</w:t>
            </w:r>
            <w:r w:rsidR="0058162F">
              <w:rPr>
                <w:rFonts w:ascii="Times New Roman" w:hAnsi="Times New Roman"/>
              </w:rPr>
              <w:t xml:space="preserve"> constituent un atout</w:t>
            </w:r>
            <w:r>
              <w:rPr>
                <w:rFonts w:ascii="Times New Roman" w:hAnsi="Times New Roman"/>
              </w:rPr>
              <w:t> ;</w:t>
            </w:r>
          </w:p>
          <w:p w14:paraId="0BF428F9" w14:textId="77777777" w:rsidR="00866D37" w:rsidRPr="004B00EB"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4B00EB">
              <w:rPr>
                <w:rFonts w:ascii="Times New Roman" w:hAnsi="Times New Roman"/>
              </w:rPr>
              <w:t>Maîtrise de la langue française</w:t>
            </w:r>
            <w:r>
              <w:rPr>
                <w:rFonts w:ascii="Times New Roman" w:hAnsi="Times New Roman"/>
              </w:rPr>
              <w:t>.</w:t>
            </w:r>
          </w:p>
        </w:tc>
      </w:tr>
      <w:tr w:rsidR="00866D37" w:rsidRPr="004B00EB" w14:paraId="6FED2125" w14:textId="77777777" w:rsidTr="006D5790">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7E90063" w14:textId="15F8FF8A" w:rsidR="00866D37" w:rsidRPr="004B00EB" w:rsidRDefault="00866D37" w:rsidP="00D61407">
            <w:pPr>
              <w:widowControl w:val="0"/>
              <w:autoSpaceDE w:val="0"/>
              <w:autoSpaceDN w:val="0"/>
              <w:adjustRightInd w:val="0"/>
              <w:spacing w:after="0"/>
              <w:rPr>
                <w:rFonts w:ascii="Times New Roman" w:hAnsi="Times New Roman"/>
              </w:rPr>
            </w:pPr>
            <w:r>
              <w:rPr>
                <w:rFonts w:ascii="Times New Roman" w:hAnsi="Times New Roman"/>
              </w:rPr>
              <w:t>Expert en suivi</w:t>
            </w:r>
            <w:r w:rsidR="00791AF0">
              <w:rPr>
                <w:rFonts w:ascii="Times New Roman" w:hAnsi="Times New Roman"/>
              </w:rPr>
              <w:t xml:space="preserve"> </w:t>
            </w:r>
            <w:r w:rsidR="000E25CB">
              <w:rPr>
                <w:rFonts w:ascii="Times New Roman" w:hAnsi="Times New Roman"/>
              </w:rPr>
              <w:t>de gestion</w:t>
            </w:r>
            <w:r w:rsidR="00791AF0">
              <w:rPr>
                <w:rFonts w:ascii="Times New Roman" w:hAnsi="Times New Roman"/>
              </w:rPr>
              <w:t xml:space="preserve"> des dons catalytiques</w:t>
            </w:r>
            <w:r w:rsidR="0057588E">
              <w:rPr>
                <w:rFonts w:ascii="Times New Roman" w:hAnsi="Times New Roman"/>
              </w:rPr>
              <w:t xml:space="preserve"> et des </w:t>
            </w:r>
            <w:r w:rsidR="00354009">
              <w:rPr>
                <w:rFonts w:ascii="Times New Roman" w:hAnsi="Times New Roman"/>
              </w:rPr>
              <w:t>transactions</w:t>
            </w:r>
            <w:r w:rsidR="001E7F2B">
              <w:rPr>
                <w:rFonts w:ascii="Times New Roman" w:hAnsi="Times New Roman"/>
              </w:rPr>
              <w:t xml:space="preserve"> </w:t>
            </w:r>
            <w:r w:rsidR="00925B7B">
              <w:rPr>
                <w:rFonts w:ascii="Times New Roman" w:hAnsi="Times New Roman"/>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0C0C289" w14:textId="77777777" w:rsidR="00866D37" w:rsidRPr="004B00EB" w:rsidRDefault="00866D37" w:rsidP="00D61407">
            <w:pPr>
              <w:widowControl w:val="0"/>
              <w:autoSpaceDE w:val="0"/>
              <w:autoSpaceDN w:val="0"/>
              <w:adjustRightInd w:val="0"/>
              <w:spacing w:after="0"/>
              <w:rPr>
                <w:rFonts w:ascii="Times New Roman" w:hAnsi="Times New Roman"/>
              </w:rPr>
            </w:pPr>
            <w:r w:rsidRPr="004B00EB">
              <w:rPr>
                <w:rFonts w:ascii="Times New Roman" w:hAnsi="Times New Roman"/>
              </w:rPr>
              <w:t>Licence en économie</w:t>
            </w:r>
            <w:r>
              <w:rPr>
                <w:rFonts w:ascii="Times New Roman" w:hAnsi="Times New Roman"/>
              </w:rPr>
              <w:t xml:space="preserve">, en science sociale, en comptabilité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14:paraId="2DF3E32E" w14:textId="77777777" w:rsidR="00866D37" w:rsidRDefault="00866D37" w:rsidP="00866D3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Pr>
                <w:rFonts w:ascii="Times New Roman" w:hAnsi="Times New Roman"/>
              </w:rPr>
              <w:t xml:space="preserve">Avoir une expérience professionnelle minimale de </w:t>
            </w:r>
            <w:r w:rsidR="00925B7B">
              <w:rPr>
                <w:rFonts w:ascii="Times New Roman" w:hAnsi="Times New Roman"/>
              </w:rPr>
              <w:t>huit (</w:t>
            </w:r>
            <w:r>
              <w:rPr>
                <w:rFonts w:ascii="Times New Roman" w:hAnsi="Times New Roman"/>
              </w:rPr>
              <w:t>8</w:t>
            </w:r>
            <w:r w:rsidR="00925B7B">
              <w:rPr>
                <w:rFonts w:ascii="Times New Roman" w:hAnsi="Times New Roman"/>
              </w:rPr>
              <w:t>)</w:t>
            </w:r>
            <w:r>
              <w:rPr>
                <w:rFonts w:ascii="Times New Roman" w:hAnsi="Times New Roman"/>
              </w:rPr>
              <w:t xml:space="preserve"> ans ; </w:t>
            </w:r>
          </w:p>
          <w:p w14:paraId="005F1449" w14:textId="77777777" w:rsidR="00866D37"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4B00EB">
              <w:rPr>
                <w:rFonts w:ascii="Times New Roman" w:hAnsi="Times New Roman"/>
              </w:rPr>
              <w:t xml:space="preserve">Au moins </w:t>
            </w:r>
            <w:r w:rsidR="00925B7B">
              <w:rPr>
                <w:rFonts w:ascii="Times New Roman" w:hAnsi="Times New Roman"/>
              </w:rPr>
              <w:t>cinq (</w:t>
            </w:r>
            <w:r>
              <w:rPr>
                <w:rFonts w:ascii="Times New Roman" w:hAnsi="Times New Roman"/>
              </w:rPr>
              <w:t>5</w:t>
            </w:r>
            <w:r w:rsidR="00925B7B">
              <w:rPr>
                <w:rFonts w:ascii="Times New Roman" w:hAnsi="Times New Roman"/>
              </w:rPr>
              <w:t>)</w:t>
            </w:r>
            <w:r w:rsidRPr="004B00EB">
              <w:rPr>
                <w:rFonts w:ascii="Times New Roman" w:hAnsi="Times New Roman"/>
              </w:rPr>
              <w:t xml:space="preserve"> ans d’expérience en </w:t>
            </w:r>
            <w:r>
              <w:rPr>
                <w:rFonts w:ascii="Times New Roman" w:hAnsi="Times New Roman"/>
              </w:rPr>
              <w:t>suivi des activités économiques ;</w:t>
            </w:r>
          </w:p>
          <w:p w14:paraId="5A99ED50" w14:textId="0F42B591" w:rsidR="00866D37" w:rsidRDefault="00866D37"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5F4B09">
              <w:rPr>
                <w:rFonts w:ascii="Times New Roman" w:hAnsi="Times New Roman"/>
              </w:rPr>
              <w:t>Au moins</w:t>
            </w:r>
            <w:r w:rsidR="00925B7B">
              <w:rPr>
                <w:rFonts w:ascii="Times New Roman" w:hAnsi="Times New Roman"/>
              </w:rPr>
              <w:t xml:space="preserve"> trois (</w:t>
            </w:r>
            <w:r w:rsidRPr="005F4B09">
              <w:rPr>
                <w:rFonts w:ascii="Times New Roman" w:hAnsi="Times New Roman"/>
              </w:rPr>
              <w:t>3</w:t>
            </w:r>
            <w:r w:rsidR="00925B7B">
              <w:rPr>
                <w:rFonts w:ascii="Times New Roman" w:hAnsi="Times New Roman"/>
              </w:rPr>
              <w:t>)</w:t>
            </w:r>
            <w:r w:rsidRPr="005F4B09">
              <w:rPr>
                <w:rFonts w:ascii="Times New Roman" w:hAnsi="Times New Roman"/>
              </w:rPr>
              <w:t xml:space="preserve"> ans d’expérience en suivi-évaluation d’entreprises</w:t>
            </w:r>
            <w:r>
              <w:rPr>
                <w:rFonts w:ascii="Times New Roman" w:hAnsi="Times New Roman"/>
              </w:rPr>
              <w:t xml:space="preserve"> et des </w:t>
            </w:r>
            <w:r w:rsidR="00925B7B">
              <w:rPr>
                <w:rFonts w:ascii="Times New Roman" w:hAnsi="Times New Roman"/>
              </w:rPr>
              <w:t>(M)</w:t>
            </w:r>
            <w:r>
              <w:rPr>
                <w:rFonts w:ascii="Times New Roman" w:hAnsi="Times New Roman"/>
              </w:rPr>
              <w:t>PME ;</w:t>
            </w:r>
          </w:p>
          <w:p w14:paraId="5E320A20" w14:textId="0D3C3EE4" w:rsidR="00866D37" w:rsidRPr="005F4B09" w:rsidRDefault="00AC5BFE" w:rsidP="00D6140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Pr>
                <w:rFonts w:ascii="Times New Roman" w:hAnsi="Times New Roman"/>
              </w:rPr>
              <w:t>Au moins une (1) année d’expérience en suivi de dons (décaissement,</w:t>
            </w:r>
            <w:r w:rsidR="006A1E23">
              <w:rPr>
                <w:rFonts w:ascii="Times New Roman" w:hAnsi="Times New Roman"/>
              </w:rPr>
              <w:t xml:space="preserve"> dépenses,</w:t>
            </w:r>
            <w:r>
              <w:rPr>
                <w:rFonts w:ascii="Times New Roman" w:hAnsi="Times New Roman"/>
              </w:rPr>
              <w:t xml:space="preserve"> </w:t>
            </w:r>
            <w:r w:rsidR="006A1E23">
              <w:rPr>
                <w:rFonts w:ascii="Times New Roman" w:hAnsi="Times New Roman"/>
              </w:rPr>
              <w:t xml:space="preserve">protocole de </w:t>
            </w:r>
            <w:r w:rsidR="00E4666E">
              <w:rPr>
                <w:rFonts w:ascii="Times New Roman" w:hAnsi="Times New Roman"/>
              </w:rPr>
              <w:t xml:space="preserve">suivi et </w:t>
            </w:r>
            <w:r>
              <w:rPr>
                <w:rFonts w:ascii="Times New Roman" w:hAnsi="Times New Roman"/>
              </w:rPr>
              <w:t>vérification, …)</w:t>
            </w:r>
          </w:p>
          <w:p w14:paraId="40BB63B6" w14:textId="77777777" w:rsidR="00866D37" w:rsidRPr="004B00EB" w:rsidRDefault="00866D37" w:rsidP="00D61407">
            <w:pPr>
              <w:pStyle w:val="Paragraphedeliste"/>
              <w:numPr>
                <w:ilvl w:val="0"/>
                <w:numId w:val="17"/>
              </w:numPr>
              <w:spacing w:after="0" w:line="240" w:lineRule="auto"/>
              <w:ind w:left="247" w:hanging="247"/>
              <w:jc w:val="both"/>
              <w:rPr>
                <w:rFonts w:ascii="Times New Roman" w:hAnsi="Times New Roman"/>
              </w:rPr>
            </w:pPr>
            <w:r w:rsidRPr="004B00EB">
              <w:rPr>
                <w:rFonts w:ascii="Times New Roman" w:hAnsi="Times New Roman"/>
              </w:rPr>
              <w:t>Maîtrise de la langue française</w:t>
            </w:r>
            <w:r>
              <w:rPr>
                <w:rFonts w:ascii="Times New Roman" w:hAnsi="Times New Roman"/>
              </w:rPr>
              <w:t xml:space="preserve">. </w:t>
            </w:r>
          </w:p>
        </w:tc>
      </w:tr>
      <w:tr w:rsidR="00866D37" w:rsidRPr="004B00EB" w14:paraId="339BC43A" w14:textId="77777777" w:rsidTr="006D5790">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71D7516" w14:textId="4C6AAC05" w:rsidR="00866D37" w:rsidRPr="004B00EB" w:rsidRDefault="00866D37" w:rsidP="00866D37">
            <w:pPr>
              <w:widowControl w:val="0"/>
              <w:autoSpaceDE w:val="0"/>
              <w:autoSpaceDN w:val="0"/>
              <w:adjustRightInd w:val="0"/>
              <w:spacing w:after="0"/>
              <w:rPr>
                <w:rFonts w:ascii="Times New Roman" w:hAnsi="Times New Roman"/>
              </w:rPr>
            </w:pPr>
            <w:r>
              <w:rPr>
                <w:rFonts w:ascii="Times New Roman" w:hAnsi="Times New Roman"/>
              </w:rPr>
              <w:t xml:space="preserve">Expert en </w:t>
            </w:r>
            <w:r w:rsidR="00925B7B">
              <w:rPr>
                <w:rFonts w:ascii="Times New Roman" w:hAnsi="Times New Roman"/>
              </w:rPr>
              <w:t>environnement et développement social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021B584" w14:textId="77777777" w:rsidR="00866D37" w:rsidRPr="004B00EB" w:rsidRDefault="00866D37" w:rsidP="00866D37">
            <w:pPr>
              <w:widowControl w:val="0"/>
              <w:autoSpaceDE w:val="0"/>
              <w:autoSpaceDN w:val="0"/>
              <w:adjustRightInd w:val="0"/>
              <w:spacing w:after="0"/>
              <w:rPr>
                <w:rFonts w:ascii="Times New Roman" w:hAnsi="Times New Roman"/>
              </w:rPr>
            </w:pPr>
            <w:r w:rsidRPr="004B00EB">
              <w:rPr>
                <w:rFonts w:ascii="Times New Roman" w:hAnsi="Times New Roman"/>
              </w:rPr>
              <w:t xml:space="preserve">Licence en </w:t>
            </w:r>
            <w:r>
              <w:rPr>
                <w:rFonts w:ascii="Times New Roman" w:hAnsi="Times New Roman"/>
              </w:rPr>
              <w:t xml:space="preserve">environnement, </w:t>
            </w:r>
            <w:r w:rsidRPr="004B00EB">
              <w:rPr>
                <w:rFonts w:ascii="Times New Roman" w:hAnsi="Times New Roman"/>
              </w:rPr>
              <w:t>économie</w:t>
            </w:r>
            <w:r>
              <w:rPr>
                <w:rFonts w:ascii="Times New Roman" w:hAnsi="Times New Roman"/>
              </w:rPr>
              <w:t xml:space="preserve">, en science sociale, en ingénierie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14:paraId="683D71C7" w14:textId="77777777" w:rsidR="00866D37" w:rsidRDefault="00866D37" w:rsidP="00866D3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Pr>
                <w:rFonts w:ascii="Times New Roman" w:hAnsi="Times New Roman"/>
              </w:rPr>
              <w:t>Avoir une expérience professionnelle minimale de</w:t>
            </w:r>
            <w:r w:rsidR="00925B7B">
              <w:rPr>
                <w:rFonts w:ascii="Times New Roman" w:hAnsi="Times New Roman"/>
              </w:rPr>
              <w:t xml:space="preserve"> huit</w:t>
            </w:r>
            <w:r>
              <w:rPr>
                <w:rFonts w:ascii="Times New Roman" w:hAnsi="Times New Roman"/>
              </w:rPr>
              <w:t xml:space="preserve"> </w:t>
            </w:r>
            <w:r w:rsidR="00925B7B">
              <w:rPr>
                <w:rFonts w:ascii="Times New Roman" w:hAnsi="Times New Roman"/>
              </w:rPr>
              <w:t>(</w:t>
            </w:r>
            <w:r>
              <w:rPr>
                <w:rFonts w:ascii="Times New Roman" w:hAnsi="Times New Roman"/>
              </w:rPr>
              <w:t>8</w:t>
            </w:r>
            <w:r w:rsidR="00925B7B">
              <w:rPr>
                <w:rFonts w:ascii="Times New Roman" w:hAnsi="Times New Roman"/>
              </w:rPr>
              <w:t>)</w:t>
            </w:r>
            <w:r>
              <w:rPr>
                <w:rFonts w:ascii="Times New Roman" w:hAnsi="Times New Roman"/>
              </w:rPr>
              <w:t xml:space="preserve"> ans ; </w:t>
            </w:r>
          </w:p>
          <w:p w14:paraId="1842BD8E" w14:textId="5B4561AE" w:rsidR="00866D37" w:rsidRDefault="00866D37" w:rsidP="00866D3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4B00EB">
              <w:rPr>
                <w:rFonts w:ascii="Times New Roman" w:hAnsi="Times New Roman"/>
              </w:rPr>
              <w:t>Au moins</w:t>
            </w:r>
            <w:r w:rsidR="00925B7B">
              <w:rPr>
                <w:rFonts w:ascii="Times New Roman" w:hAnsi="Times New Roman"/>
              </w:rPr>
              <w:t xml:space="preserve"> cinq</w:t>
            </w:r>
            <w:r w:rsidRPr="004B00EB">
              <w:rPr>
                <w:rFonts w:ascii="Times New Roman" w:hAnsi="Times New Roman"/>
              </w:rPr>
              <w:t xml:space="preserve"> </w:t>
            </w:r>
            <w:r w:rsidR="00925B7B">
              <w:rPr>
                <w:rFonts w:ascii="Times New Roman" w:hAnsi="Times New Roman"/>
              </w:rPr>
              <w:t>(</w:t>
            </w:r>
            <w:r>
              <w:rPr>
                <w:rFonts w:ascii="Times New Roman" w:hAnsi="Times New Roman"/>
              </w:rPr>
              <w:t>5</w:t>
            </w:r>
            <w:r w:rsidR="00925B7B">
              <w:rPr>
                <w:rFonts w:ascii="Times New Roman" w:hAnsi="Times New Roman"/>
              </w:rPr>
              <w:t>)</w:t>
            </w:r>
            <w:r w:rsidRPr="004B00EB">
              <w:rPr>
                <w:rFonts w:ascii="Times New Roman" w:hAnsi="Times New Roman"/>
              </w:rPr>
              <w:t xml:space="preserve"> ans d’expérience </w:t>
            </w:r>
            <w:r>
              <w:rPr>
                <w:rFonts w:ascii="Times New Roman" w:hAnsi="Times New Roman"/>
              </w:rPr>
              <w:t>dans l</w:t>
            </w:r>
            <w:r w:rsidR="00925B7B">
              <w:rPr>
                <w:rFonts w:ascii="Times New Roman" w:hAnsi="Times New Roman"/>
              </w:rPr>
              <w:t>a protection</w:t>
            </w:r>
            <w:r>
              <w:rPr>
                <w:rFonts w:ascii="Times New Roman" w:hAnsi="Times New Roman"/>
              </w:rPr>
              <w:t xml:space="preserve"> environnementale et </w:t>
            </w:r>
            <w:r w:rsidR="00925B7B">
              <w:rPr>
                <w:rFonts w:ascii="Times New Roman" w:hAnsi="Times New Roman"/>
              </w:rPr>
              <w:t xml:space="preserve">le développement </w:t>
            </w:r>
            <w:r>
              <w:rPr>
                <w:rFonts w:ascii="Times New Roman" w:hAnsi="Times New Roman"/>
              </w:rPr>
              <w:t>social ;</w:t>
            </w:r>
          </w:p>
          <w:p w14:paraId="536EB764" w14:textId="35C02A07" w:rsidR="00866D37" w:rsidRDefault="00866D37" w:rsidP="00866D3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5F4B09">
              <w:rPr>
                <w:rFonts w:ascii="Times New Roman" w:hAnsi="Times New Roman"/>
              </w:rPr>
              <w:t xml:space="preserve">Au </w:t>
            </w:r>
            <w:r w:rsidR="009A682C">
              <w:rPr>
                <w:rFonts w:ascii="Times New Roman" w:hAnsi="Times New Roman"/>
              </w:rPr>
              <w:t xml:space="preserve">moins </w:t>
            </w:r>
            <w:r w:rsidR="00925B7B">
              <w:rPr>
                <w:rFonts w:ascii="Times New Roman" w:hAnsi="Times New Roman"/>
              </w:rPr>
              <w:t>trois (</w:t>
            </w:r>
            <w:r w:rsidR="009A682C">
              <w:rPr>
                <w:rFonts w:ascii="Times New Roman" w:hAnsi="Times New Roman"/>
              </w:rPr>
              <w:t>3</w:t>
            </w:r>
            <w:r w:rsidR="00925B7B">
              <w:rPr>
                <w:rFonts w:ascii="Times New Roman" w:hAnsi="Times New Roman"/>
              </w:rPr>
              <w:t>)</w:t>
            </w:r>
            <w:r w:rsidR="009A682C">
              <w:rPr>
                <w:rFonts w:ascii="Times New Roman" w:hAnsi="Times New Roman"/>
              </w:rPr>
              <w:t xml:space="preserve"> ans d’</w:t>
            </w:r>
            <w:r w:rsidRPr="005F4B09">
              <w:rPr>
                <w:rFonts w:ascii="Times New Roman" w:hAnsi="Times New Roman"/>
              </w:rPr>
              <w:t>expérience en suivi</w:t>
            </w:r>
            <w:r>
              <w:rPr>
                <w:rFonts w:ascii="Times New Roman" w:hAnsi="Times New Roman"/>
              </w:rPr>
              <w:t xml:space="preserve"> environnemental et social auprès des </w:t>
            </w:r>
            <w:r w:rsidRPr="005F4B09">
              <w:rPr>
                <w:rFonts w:ascii="Times New Roman" w:hAnsi="Times New Roman"/>
              </w:rPr>
              <w:t>entreprises</w:t>
            </w:r>
            <w:r>
              <w:rPr>
                <w:rFonts w:ascii="Times New Roman" w:hAnsi="Times New Roman"/>
              </w:rPr>
              <w:t xml:space="preserve"> et de </w:t>
            </w:r>
            <w:r w:rsidR="00925B7B">
              <w:rPr>
                <w:rFonts w:ascii="Times New Roman" w:hAnsi="Times New Roman"/>
              </w:rPr>
              <w:t>(M)</w:t>
            </w:r>
            <w:r>
              <w:rPr>
                <w:rFonts w:ascii="Times New Roman" w:hAnsi="Times New Roman"/>
              </w:rPr>
              <w:t>PME ;</w:t>
            </w:r>
          </w:p>
          <w:p w14:paraId="597E6A1E" w14:textId="77777777" w:rsidR="00866D37" w:rsidRPr="005F4B09" w:rsidRDefault="00866D37" w:rsidP="00866D37">
            <w:pPr>
              <w:pStyle w:val="Paragraphedeliste"/>
              <w:widowControl w:val="0"/>
              <w:numPr>
                <w:ilvl w:val="0"/>
                <w:numId w:val="17"/>
              </w:numPr>
              <w:autoSpaceDE w:val="0"/>
              <w:autoSpaceDN w:val="0"/>
              <w:adjustRightInd w:val="0"/>
              <w:spacing w:after="0" w:line="256" w:lineRule="auto"/>
              <w:ind w:left="214" w:hanging="214"/>
              <w:jc w:val="both"/>
              <w:rPr>
                <w:rFonts w:ascii="Times New Roman" w:hAnsi="Times New Roman"/>
              </w:rPr>
            </w:pPr>
            <w:r w:rsidRPr="005F4B09">
              <w:rPr>
                <w:rFonts w:ascii="Times New Roman" w:hAnsi="Times New Roman"/>
              </w:rPr>
              <w:t xml:space="preserve">Expérience </w:t>
            </w:r>
            <w:r>
              <w:rPr>
                <w:rFonts w:ascii="Times New Roman" w:hAnsi="Times New Roman"/>
              </w:rPr>
              <w:t xml:space="preserve">en RDC et </w:t>
            </w:r>
            <w:r w:rsidRPr="005F4B09">
              <w:rPr>
                <w:rFonts w:ascii="Times New Roman" w:hAnsi="Times New Roman"/>
              </w:rPr>
              <w:t>dans le secteur de l’assainissement</w:t>
            </w:r>
            <w:r>
              <w:rPr>
                <w:rFonts w:ascii="Times New Roman" w:hAnsi="Times New Roman"/>
              </w:rPr>
              <w:t> est un atout ;</w:t>
            </w:r>
          </w:p>
          <w:p w14:paraId="61B9E53A" w14:textId="77777777" w:rsidR="00866D37" w:rsidRPr="004B00EB" w:rsidRDefault="00866D37" w:rsidP="00866D37">
            <w:pPr>
              <w:pStyle w:val="Paragraphedeliste"/>
              <w:numPr>
                <w:ilvl w:val="0"/>
                <w:numId w:val="17"/>
              </w:numPr>
              <w:spacing w:after="0" w:line="240" w:lineRule="auto"/>
              <w:ind w:left="247" w:hanging="247"/>
              <w:jc w:val="both"/>
              <w:rPr>
                <w:rFonts w:ascii="Times New Roman" w:hAnsi="Times New Roman"/>
              </w:rPr>
            </w:pPr>
            <w:r w:rsidRPr="004B00EB">
              <w:rPr>
                <w:rFonts w:ascii="Times New Roman" w:hAnsi="Times New Roman"/>
              </w:rPr>
              <w:t>Maîtrise de la langue française</w:t>
            </w:r>
            <w:r>
              <w:rPr>
                <w:rFonts w:ascii="Times New Roman" w:hAnsi="Times New Roman"/>
              </w:rPr>
              <w:t xml:space="preserve">. </w:t>
            </w:r>
          </w:p>
        </w:tc>
      </w:tr>
    </w:tbl>
    <w:p w14:paraId="79C3BCF5" w14:textId="77777777" w:rsidR="00EF52F7" w:rsidRPr="00EF52F7" w:rsidRDefault="00EF52F7" w:rsidP="008700DC">
      <w:pPr>
        <w:pStyle w:val="Titre2"/>
        <w:numPr>
          <w:ilvl w:val="1"/>
          <w:numId w:val="6"/>
        </w:numPr>
        <w:spacing w:before="240" w:line="240" w:lineRule="auto"/>
        <w:jc w:val="both"/>
        <w:rPr>
          <w:rFonts w:ascii="Times New Roman" w:hAnsi="Times New Roman"/>
          <w:sz w:val="24"/>
          <w:szCs w:val="24"/>
        </w:rPr>
      </w:pPr>
      <w:bookmarkStart w:id="116" w:name="_Toc173423642"/>
      <w:bookmarkStart w:id="117" w:name="_Toc174617853"/>
      <w:bookmarkStart w:id="118" w:name="_Toc177458254"/>
      <w:bookmarkStart w:id="119" w:name="_Hlk177738802"/>
      <w:bookmarkEnd w:id="115"/>
      <w:r w:rsidRPr="00995943">
        <w:rPr>
          <w:rFonts w:ascii="Times New Roman" w:hAnsi="Times New Roman"/>
          <w:b/>
          <w:bCs/>
          <w:sz w:val="24"/>
          <w:szCs w:val="24"/>
        </w:rPr>
        <w:t>Estimation du temps total et du coût des experts</w:t>
      </w:r>
      <w:bookmarkEnd w:id="116"/>
      <w:bookmarkEnd w:id="117"/>
      <w:bookmarkEnd w:id="118"/>
    </w:p>
    <w:p w14:paraId="653505AD" w14:textId="77777777" w:rsidR="00EF52F7" w:rsidRPr="00D43D0C" w:rsidRDefault="00EF52F7" w:rsidP="00EF52F7">
      <w:pPr>
        <w:rPr>
          <w:rFonts w:ascii="Times New Roman" w:hAnsi="Times New Roman"/>
          <w:b/>
          <w:bCs/>
          <w:sz w:val="2"/>
          <w:szCs w:val="2"/>
        </w:rPr>
      </w:pPr>
    </w:p>
    <w:p w14:paraId="3E27B5A9" w14:textId="6B3B66C0" w:rsidR="00EF52F7" w:rsidRDefault="00995943" w:rsidP="00995943">
      <w:pPr>
        <w:jc w:val="both"/>
        <w:rPr>
          <w:rFonts w:ascii="Times New Roman" w:hAnsi="Times New Roman"/>
          <w:bCs/>
          <w:sz w:val="24"/>
          <w:szCs w:val="24"/>
        </w:rPr>
      </w:pPr>
      <w:r>
        <w:rPr>
          <w:rFonts w:ascii="Times New Roman" w:hAnsi="Times New Roman"/>
          <w:bCs/>
          <w:sz w:val="24"/>
          <w:szCs w:val="24"/>
        </w:rPr>
        <w:t xml:space="preserve">Le temps d’intervention du personnel clé et </w:t>
      </w:r>
      <w:r w:rsidRPr="00EF52F7">
        <w:rPr>
          <w:rFonts w:ascii="Times New Roman" w:hAnsi="Times New Roman"/>
          <w:sz w:val="24"/>
          <w:szCs w:val="24"/>
          <w:lang w:bidi="km-KH"/>
        </w:rPr>
        <w:t xml:space="preserve">personnel </w:t>
      </w:r>
      <w:r w:rsidR="00925B7B" w:rsidRPr="00EF52F7">
        <w:rPr>
          <w:rFonts w:ascii="Times New Roman" w:hAnsi="Times New Roman"/>
          <w:sz w:val="24"/>
          <w:szCs w:val="24"/>
          <w:lang w:bidi="km-KH"/>
        </w:rPr>
        <w:t>non-clé</w:t>
      </w:r>
      <w:r>
        <w:rPr>
          <w:rFonts w:ascii="Times New Roman" w:hAnsi="Times New Roman"/>
          <w:sz w:val="24"/>
          <w:szCs w:val="24"/>
          <w:lang w:bidi="km-KH"/>
        </w:rPr>
        <w:t xml:space="preserve"> </w:t>
      </w:r>
      <w:r w:rsidR="00EF52F7" w:rsidRPr="00EF52F7">
        <w:rPr>
          <w:rFonts w:ascii="Times New Roman" w:hAnsi="Times New Roman"/>
          <w:bCs/>
          <w:sz w:val="24"/>
          <w:szCs w:val="24"/>
        </w:rPr>
        <w:t xml:space="preserve">est estimé </w:t>
      </w:r>
      <w:r w:rsidR="00B320AF">
        <w:rPr>
          <w:rFonts w:ascii="Times New Roman" w:hAnsi="Times New Roman"/>
          <w:bCs/>
          <w:sz w:val="24"/>
          <w:szCs w:val="24"/>
        </w:rPr>
        <w:t xml:space="preserve">dans une manière indicative </w:t>
      </w:r>
      <w:r w:rsidR="000E25CB">
        <w:rPr>
          <w:rFonts w:ascii="Times New Roman" w:hAnsi="Times New Roman"/>
          <w:bCs/>
          <w:sz w:val="24"/>
          <w:szCs w:val="24"/>
        </w:rPr>
        <w:t>à</w:t>
      </w:r>
      <w:r w:rsidR="00E4666E">
        <w:rPr>
          <w:rFonts w:ascii="Times New Roman" w:hAnsi="Times New Roman"/>
          <w:bCs/>
          <w:sz w:val="24"/>
          <w:szCs w:val="24"/>
        </w:rPr>
        <w:t xml:space="preserve"> 60-</w:t>
      </w:r>
      <w:r w:rsidR="00DD30EE">
        <w:rPr>
          <w:rFonts w:ascii="Times New Roman" w:hAnsi="Times New Roman"/>
          <w:b/>
          <w:bCs/>
          <w:sz w:val="24"/>
          <w:szCs w:val="24"/>
          <w:lang w:bidi="km-KH"/>
        </w:rPr>
        <w:t>70</w:t>
      </w:r>
      <w:r w:rsidR="00EF52F7" w:rsidRPr="00EF52F7">
        <w:rPr>
          <w:rFonts w:ascii="Times New Roman" w:hAnsi="Times New Roman"/>
          <w:b/>
          <w:bCs/>
          <w:sz w:val="24"/>
          <w:szCs w:val="24"/>
          <w:lang w:bidi="km-KH"/>
        </w:rPr>
        <w:t xml:space="preserve"> </w:t>
      </w:r>
      <w:r w:rsidR="000E25CB">
        <w:rPr>
          <w:rFonts w:ascii="Times New Roman" w:hAnsi="Times New Roman"/>
          <w:b/>
          <w:bCs/>
          <w:sz w:val="24"/>
          <w:szCs w:val="24"/>
          <w:lang w:bidi="km-KH"/>
        </w:rPr>
        <w:t>Homme</w:t>
      </w:r>
      <w:r>
        <w:rPr>
          <w:rFonts w:ascii="Times New Roman" w:hAnsi="Times New Roman"/>
          <w:b/>
          <w:bCs/>
          <w:sz w:val="24"/>
          <w:szCs w:val="24"/>
          <w:lang w:bidi="km-KH"/>
        </w:rPr>
        <w:t xml:space="preserve">-Mois </w:t>
      </w:r>
      <w:r w:rsidR="00EF52F7" w:rsidRPr="00EF52F7">
        <w:rPr>
          <w:rFonts w:ascii="Times New Roman" w:hAnsi="Times New Roman"/>
          <w:b/>
          <w:bCs/>
          <w:sz w:val="24"/>
          <w:szCs w:val="24"/>
          <w:lang w:bidi="km-KH"/>
        </w:rPr>
        <w:t>/an</w:t>
      </w:r>
      <w:r w:rsidR="000E25CB">
        <w:rPr>
          <w:rFonts w:ascii="Times New Roman" w:hAnsi="Times New Roman"/>
          <w:b/>
          <w:bCs/>
          <w:sz w:val="24"/>
          <w:szCs w:val="24"/>
          <w:lang w:bidi="km-KH"/>
        </w:rPr>
        <w:t>,</w:t>
      </w:r>
      <w:r w:rsidR="00EF52F7" w:rsidRPr="00EF52F7">
        <w:rPr>
          <w:rFonts w:ascii="Times New Roman" w:hAnsi="Times New Roman"/>
          <w:sz w:val="24"/>
          <w:szCs w:val="24"/>
          <w:lang w:bidi="km-KH"/>
        </w:rPr>
        <w:t xml:space="preserve"> </w:t>
      </w:r>
      <w:r>
        <w:rPr>
          <w:rFonts w:ascii="Times New Roman" w:hAnsi="Times New Roman"/>
          <w:sz w:val="24"/>
          <w:szCs w:val="24"/>
          <w:lang w:bidi="km-KH"/>
        </w:rPr>
        <w:t xml:space="preserve">afin d’atteindre </w:t>
      </w:r>
      <w:r w:rsidR="00EF52F7" w:rsidRPr="00EF52F7">
        <w:rPr>
          <w:rFonts w:ascii="Times New Roman" w:hAnsi="Times New Roman"/>
          <w:bCs/>
          <w:sz w:val="24"/>
          <w:szCs w:val="24"/>
        </w:rPr>
        <w:t xml:space="preserve">les objectifs </w:t>
      </w:r>
      <w:r>
        <w:rPr>
          <w:rFonts w:ascii="Times New Roman" w:hAnsi="Times New Roman"/>
          <w:bCs/>
          <w:sz w:val="24"/>
          <w:szCs w:val="24"/>
        </w:rPr>
        <w:t xml:space="preserve">assignés à cette </w:t>
      </w:r>
      <w:r w:rsidR="00EF52F7" w:rsidRPr="00EF52F7">
        <w:rPr>
          <w:rFonts w:ascii="Times New Roman" w:hAnsi="Times New Roman"/>
          <w:bCs/>
          <w:sz w:val="24"/>
          <w:szCs w:val="24"/>
        </w:rPr>
        <w:t xml:space="preserve">mission. Le consultant (firme) est libre de proposer le personnel à mobiliser </w:t>
      </w:r>
      <w:r w:rsidR="0004075C">
        <w:rPr>
          <w:rFonts w:ascii="Times New Roman" w:hAnsi="Times New Roman"/>
          <w:bCs/>
          <w:sz w:val="24"/>
          <w:szCs w:val="24"/>
        </w:rPr>
        <w:t xml:space="preserve">et nombre des mois </w:t>
      </w:r>
      <w:r w:rsidR="00EF52F7" w:rsidRPr="00EF52F7">
        <w:rPr>
          <w:rFonts w:ascii="Times New Roman" w:hAnsi="Times New Roman"/>
          <w:bCs/>
          <w:sz w:val="24"/>
          <w:szCs w:val="24"/>
        </w:rPr>
        <w:t xml:space="preserve">pour </w:t>
      </w:r>
      <w:r w:rsidR="0004075C">
        <w:rPr>
          <w:rFonts w:ascii="Times New Roman" w:hAnsi="Times New Roman"/>
          <w:bCs/>
          <w:sz w:val="24"/>
          <w:szCs w:val="24"/>
        </w:rPr>
        <w:t xml:space="preserve">accomplir </w:t>
      </w:r>
      <w:r w:rsidR="00EF52F7" w:rsidRPr="00EF52F7">
        <w:rPr>
          <w:rFonts w:ascii="Times New Roman" w:hAnsi="Times New Roman"/>
          <w:bCs/>
          <w:sz w:val="24"/>
          <w:szCs w:val="24"/>
        </w:rPr>
        <w:t>cette mission</w:t>
      </w:r>
      <w:r w:rsidR="0004075C">
        <w:rPr>
          <w:rFonts w:ascii="Times New Roman" w:hAnsi="Times New Roman"/>
          <w:bCs/>
          <w:sz w:val="24"/>
          <w:szCs w:val="24"/>
        </w:rPr>
        <w:t>.</w:t>
      </w:r>
    </w:p>
    <w:p w14:paraId="1470D8E2" w14:textId="77777777" w:rsidR="00EF52F7" w:rsidRPr="004B00EB" w:rsidRDefault="006F4178" w:rsidP="008700DC">
      <w:pPr>
        <w:pStyle w:val="Paragraphedeliste"/>
        <w:keepNext/>
        <w:numPr>
          <w:ilvl w:val="0"/>
          <w:numId w:val="6"/>
        </w:numPr>
        <w:spacing w:after="0" w:line="240" w:lineRule="auto"/>
        <w:jc w:val="both"/>
        <w:outlineLvl w:val="0"/>
        <w:rPr>
          <w:rFonts w:ascii="Times New Roman" w:eastAsia="Times New Roman" w:hAnsi="Times New Roman"/>
          <w:b/>
          <w:bCs/>
          <w:caps/>
          <w:color w:val="000000"/>
          <w:kern w:val="32"/>
          <w:sz w:val="24"/>
          <w:szCs w:val="24"/>
        </w:rPr>
      </w:pPr>
      <w:bookmarkStart w:id="120" w:name="_Toc173423643"/>
      <w:bookmarkStart w:id="121" w:name="_Toc174617854"/>
      <w:bookmarkStart w:id="122" w:name="_Toc177458255"/>
      <w:bookmarkStart w:id="123" w:name="_Hlk177738876"/>
      <w:bookmarkEnd w:id="119"/>
      <w:r>
        <w:rPr>
          <w:rFonts w:ascii="Times New Roman" w:eastAsia="Times New Roman" w:hAnsi="Times New Roman"/>
          <w:b/>
          <w:bCs/>
          <w:caps/>
          <w:color w:val="000000"/>
          <w:kern w:val="32"/>
          <w:sz w:val="24"/>
          <w:szCs w:val="24"/>
        </w:rPr>
        <w:t xml:space="preserve">    </w:t>
      </w:r>
      <w:r w:rsidR="00EF52F7" w:rsidRPr="004B00EB">
        <w:rPr>
          <w:rFonts w:ascii="Times New Roman" w:eastAsia="Times New Roman" w:hAnsi="Times New Roman"/>
          <w:b/>
          <w:bCs/>
          <w:caps/>
          <w:color w:val="000000"/>
          <w:kern w:val="32"/>
          <w:sz w:val="24"/>
          <w:szCs w:val="24"/>
        </w:rPr>
        <w:t xml:space="preserve">Livrables </w:t>
      </w:r>
      <w:bookmarkEnd w:id="120"/>
      <w:bookmarkEnd w:id="121"/>
      <w:bookmarkEnd w:id="122"/>
    </w:p>
    <w:p w14:paraId="483D0A54" w14:textId="77777777" w:rsidR="00EF52F7" w:rsidRPr="00995943" w:rsidRDefault="00995943" w:rsidP="008700DC">
      <w:pPr>
        <w:pStyle w:val="Titre2"/>
        <w:numPr>
          <w:ilvl w:val="1"/>
          <w:numId w:val="6"/>
        </w:numPr>
        <w:spacing w:before="240" w:line="240" w:lineRule="auto"/>
        <w:jc w:val="both"/>
        <w:rPr>
          <w:rFonts w:ascii="Times New Roman" w:hAnsi="Times New Roman"/>
          <w:b/>
          <w:bCs/>
          <w:sz w:val="24"/>
          <w:szCs w:val="24"/>
        </w:rPr>
      </w:pPr>
      <w:bookmarkStart w:id="124" w:name="_Toc177458256"/>
      <w:bookmarkEnd w:id="123"/>
      <w:r>
        <w:rPr>
          <w:rFonts w:ascii="Times New Roman" w:hAnsi="Times New Roman"/>
          <w:b/>
          <w:bCs/>
          <w:sz w:val="24"/>
          <w:szCs w:val="24"/>
        </w:rPr>
        <w:t xml:space="preserve"> </w:t>
      </w:r>
      <w:r w:rsidR="00EF52F7" w:rsidRPr="00995943">
        <w:rPr>
          <w:rFonts w:ascii="Times New Roman" w:hAnsi="Times New Roman"/>
          <w:b/>
          <w:bCs/>
          <w:sz w:val="24"/>
          <w:szCs w:val="24"/>
        </w:rPr>
        <w:t>Horaire</w:t>
      </w:r>
      <w:bookmarkEnd w:id="124"/>
    </w:p>
    <w:p w14:paraId="68C20324" w14:textId="77777777" w:rsidR="00EF52F7" w:rsidRPr="00995943" w:rsidRDefault="00EF52F7" w:rsidP="00EF52F7">
      <w:pPr>
        <w:rPr>
          <w:rFonts w:ascii="Times New Roman" w:hAnsi="Times New Roman"/>
          <w:bCs/>
          <w:sz w:val="4"/>
          <w:szCs w:val="4"/>
        </w:rPr>
      </w:pPr>
    </w:p>
    <w:p w14:paraId="75FF78FB" w14:textId="77777777" w:rsidR="00EF52F7" w:rsidRPr="00EF52F7" w:rsidRDefault="00EF52F7" w:rsidP="00EF52F7">
      <w:pPr>
        <w:rPr>
          <w:rFonts w:ascii="Times New Roman" w:hAnsi="Times New Roman"/>
          <w:bCs/>
          <w:sz w:val="24"/>
          <w:szCs w:val="24"/>
        </w:rPr>
      </w:pPr>
      <w:r w:rsidRPr="00EF52F7">
        <w:rPr>
          <w:rFonts w:ascii="Times New Roman" w:hAnsi="Times New Roman"/>
          <w:bCs/>
          <w:sz w:val="24"/>
          <w:szCs w:val="24"/>
        </w:rPr>
        <w:t>Le</w:t>
      </w:r>
      <w:r w:rsidR="009A682C">
        <w:rPr>
          <w:rFonts w:ascii="Times New Roman" w:hAnsi="Times New Roman"/>
          <w:bCs/>
          <w:sz w:val="24"/>
          <w:szCs w:val="24"/>
        </w:rPr>
        <w:t xml:space="preserve">s livrables attendus et le </w:t>
      </w:r>
      <w:r w:rsidRPr="00EF52F7">
        <w:rPr>
          <w:rFonts w:ascii="Times New Roman" w:hAnsi="Times New Roman"/>
          <w:bCs/>
          <w:sz w:val="24"/>
          <w:szCs w:val="24"/>
        </w:rPr>
        <w:t xml:space="preserve">calendrier </w:t>
      </w:r>
      <w:r w:rsidR="00325094">
        <w:rPr>
          <w:rFonts w:ascii="Times New Roman" w:hAnsi="Times New Roman"/>
          <w:bCs/>
          <w:sz w:val="24"/>
          <w:szCs w:val="24"/>
        </w:rPr>
        <w:t xml:space="preserve">de remise </w:t>
      </w:r>
      <w:r w:rsidRPr="00EF52F7">
        <w:rPr>
          <w:rFonts w:ascii="Times New Roman" w:hAnsi="Times New Roman"/>
          <w:bCs/>
          <w:sz w:val="24"/>
          <w:szCs w:val="24"/>
        </w:rPr>
        <w:t>est proposé dans le tableau 2.</w:t>
      </w:r>
    </w:p>
    <w:p w14:paraId="64D12D84" w14:textId="77777777" w:rsidR="00EF52F7" w:rsidRPr="004B00EB" w:rsidRDefault="00EF52F7" w:rsidP="00995943">
      <w:pPr>
        <w:pStyle w:val="Lgende"/>
        <w:keepNext/>
        <w:rPr>
          <w:b w:val="0"/>
          <w:color w:val="808080"/>
          <w:sz w:val="24"/>
          <w:szCs w:val="24"/>
          <w:lang w:val="fr-BE"/>
        </w:rPr>
      </w:pPr>
      <w:r w:rsidRPr="004B00EB">
        <w:rPr>
          <w:color w:val="808080"/>
          <w:sz w:val="24"/>
          <w:szCs w:val="24"/>
          <w:lang w:val="fr-BE"/>
        </w:rPr>
        <w:lastRenderedPageBreak/>
        <w:t>Tableau 2</w:t>
      </w:r>
      <w:r w:rsidR="00995943" w:rsidRPr="004B00EB">
        <w:rPr>
          <w:color w:val="808080"/>
          <w:sz w:val="24"/>
          <w:szCs w:val="24"/>
          <w:lang w:val="fr-BE"/>
        </w:rPr>
        <w:t xml:space="preserve"> : </w:t>
      </w:r>
      <w:r w:rsidRPr="004B00EB">
        <w:rPr>
          <w:color w:val="808080"/>
          <w:sz w:val="24"/>
          <w:szCs w:val="24"/>
          <w:lang w:val="fr-BE"/>
        </w:rPr>
        <w:t xml:space="preserve">Aperçu </w:t>
      </w:r>
      <w:r w:rsidR="00325094" w:rsidRPr="004B00EB">
        <w:rPr>
          <w:color w:val="808080"/>
          <w:sz w:val="24"/>
          <w:szCs w:val="24"/>
          <w:lang w:val="fr-BE"/>
        </w:rPr>
        <w:t xml:space="preserve">des livrables </w:t>
      </w:r>
      <w:r w:rsidRPr="004B00EB">
        <w:rPr>
          <w:color w:val="808080"/>
          <w:sz w:val="24"/>
          <w:szCs w:val="24"/>
          <w:lang w:val="fr-BE"/>
        </w:rPr>
        <w:t xml:space="preserve">et calendrier </w:t>
      </w:r>
      <w:r w:rsidR="00325094">
        <w:rPr>
          <w:color w:val="808080"/>
          <w:sz w:val="24"/>
          <w:szCs w:val="24"/>
          <w:lang w:val="fr-BE"/>
        </w:rPr>
        <w:t>de remise</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410"/>
      </w:tblGrid>
      <w:tr w:rsidR="004B2917" w:rsidRPr="004B00EB" w14:paraId="66D18D06" w14:textId="77777777" w:rsidTr="00325094">
        <w:trPr>
          <w:trHeight w:val="1"/>
          <w:tblHeader/>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C165E" w14:textId="77777777" w:rsidR="004B2917" w:rsidRPr="004B00EB" w:rsidRDefault="004B2917" w:rsidP="00AF2658">
            <w:pPr>
              <w:widowControl w:val="0"/>
              <w:autoSpaceDE w:val="0"/>
              <w:autoSpaceDN w:val="0"/>
              <w:adjustRightInd w:val="0"/>
              <w:spacing w:after="0" w:line="360" w:lineRule="auto"/>
              <w:jc w:val="center"/>
              <w:rPr>
                <w:rFonts w:ascii="Times New Roman" w:hAnsi="Times New Roman"/>
              </w:rPr>
            </w:pPr>
            <w:bookmarkStart w:id="125" w:name="_Hlk177738888"/>
            <w:r w:rsidRPr="004B00EB">
              <w:rPr>
                <w:rFonts w:ascii="Times New Roman" w:hAnsi="Times New Roman"/>
                <w:b/>
                <w:bCs/>
              </w:rPr>
              <w:t>Rapport/Livrable</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82DFD3" w14:textId="77777777" w:rsidR="004B2917" w:rsidRPr="004B00EB" w:rsidRDefault="004B2917" w:rsidP="00AF2658">
            <w:pPr>
              <w:widowControl w:val="0"/>
              <w:autoSpaceDE w:val="0"/>
              <w:autoSpaceDN w:val="0"/>
              <w:adjustRightInd w:val="0"/>
              <w:spacing w:after="0"/>
              <w:jc w:val="center"/>
              <w:rPr>
                <w:rFonts w:ascii="Times New Roman" w:hAnsi="Times New Roman"/>
              </w:rPr>
            </w:pPr>
            <w:r w:rsidRPr="004B00EB">
              <w:rPr>
                <w:rFonts w:ascii="Times New Roman" w:hAnsi="Times New Roman"/>
                <w:b/>
                <w:bCs/>
              </w:rPr>
              <w:t>Délai (après signature du contrat)</w:t>
            </w:r>
          </w:p>
        </w:tc>
      </w:tr>
      <w:tr w:rsidR="004B2917" w:rsidRPr="004B00EB" w14:paraId="23A0CE67"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01C0443"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Rapport de démarrage</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DDC3317"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 + 0,5 mois</w:t>
            </w:r>
          </w:p>
        </w:tc>
      </w:tr>
      <w:tr w:rsidR="004B2917" w:rsidRPr="004B00EB" w14:paraId="44725EAD"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B1AFF1C"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Rapport d'analyse du marché (sondage) et aperçu du programme de dons catalytiques</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B9D022"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 + 2 mois</w:t>
            </w:r>
          </w:p>
        </w:tc>
      </w:tr>
      <w:tr w:rsidR="004B2917" w:rsidRPr="004B00EB" w14:paraId="45066AAB"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2A6E0C5"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-Manuel des dons catalytiques, y compris le modèle d'accord de don catalytique (validé)</w:t>
            </w:r>
          </w:p>
          <w:p w14:paraId="0709E22D"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-Site web opérationnel pour interagir avec les bénéficiaires</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1368E86"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 + 3 mois</w:t>
            </w:r>
          </w:p>
        </w:tc>
      </w:tr>
      <w:tr w:rsidR="004B2917" w:rsidRPr="004B00EB" w14:paraId="4A9CA43E"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237009C" w14:textId="4F656191"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1</w:t>
            </w:r>
            <w:r w:rsidRPr="004B00EB">
              <w:rPr>
                <w:rFonts w:ascii="Times New Roman" w:hAnsi="Times New Roman"/>
                <w:bCs/>
                <w:vertAlign w:val="superscript"/>
              </w:rPr>
              <w:t xml:space="preserve">er </w:t>
            </w:r>
            <w:r w:rsidRPr="004B00EB">
              <w:rPr>
                <w:rFonts w:ascii="Times New Roman" w:hAnsi="Times New Roman"/>
                <w:bCs/>
              </w:rPr>
              <w:t xml:space="preserve">rapport trimestriel (incluant la pré-identification des </w:t>
            </w:r>
            <w:r w:rsidR="0004075C" w:rsidRPr="004B00EB">
              <w:rPr>
                <w:rFonts w:ascii="Times New Roman" w:hAnsi="Times New Roman"/>
                <w:bCs/>
              </w:rPr>
              <w:t>entreprises</w:t>
            </w:r>
            <w:r w:rsidR="0004075C">
              <w:rPr>
                <w:rFonts w:ascii="Times New Roman" w:hAnsi="Times New Roman"/>
                <w:bCs/>
              </w:rPr>
              <w:t xml:space="preserve"> intéressées</w:t>
            </w:r>
            <w:r w:rsidR="0004075C" w:rsidRPr="004B00EB">
              <w:rPr>
                <w:rFonts w:ascii="Times New Roman" w:hAnsi="Times New Roman"/>
                <w:bCs/>
              </w:rPr>
              <w:t xml:space="preserve"> en</w:t>
            </w:r>
            <w:r w:rsidRPr="004B00EB">
              <w:rPr>
                <w:rFonts w:ascii="Times New Roman" w:hAnsi="Times New Roman"/>
                <w:bCs/>
              </w:rPr>
              <w:t xml:space="preserve"> RDC)</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31F1606"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 + 4 mois</w:t>
            </w:r>
          </w:p>
        </w:tc>
      </w:tr>
      <w:tr w:rsidR="004B2917" w:rsidRPr="004B00EB" w14:paraId="2B441406"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655C3F9"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2</w:t>
            </w:r>
            <w:r w:rsidRPr="004B00EB">
              <w:rPr>
                <w:rFonts w:ascii="Times New Roman" w:hAnsi="Times New Roman"/>
                <w:bCs/>
                <w:vertAlign w:val="superscript"/>
              </w:rPr>
              <w:t>ème</w:t>
            </w:r>
            <w:r w:rsidRPr="004B00EB">
              <w:rPr>
                <w:rFonts w:ascii="Times New Roman" w:hAnsi="Times New Roman"/>
                <w:bCs/>
              </w:rPr>
              <w:t xml:space="preserve"> rapport trimestriel d'avancement (incluant les résultats de la sélection de la 1</w:t>
            </w:r>
            <w:r w:rsidRPr="004B00EB">
              <w:rPr>
                <w:rFonts w:ascii="Times New Roman" w:hAnsi="Times New Roman"/>
                <w:bCs/>
                <w:vertAlign w:val="superscript"/>
              </w:rPr>
              <w:t>ère</w:t>
            </w:r>
            <w:r w:rsidRPr="004B00EB">
              <w:rPr>
                <w:rFonts w:ascii="Times New Roman" w:hAnsi="Times New Roman"/>
                <w:bCs/>
              </w:rPr>
              <w:t xml:space="preserve"> étape - Cycle 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34C2569"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 + 6 mois</w:t>
            </w:r>
          </w:p>
        </w:tc>
      </w:tr>
      <w:tr w:rsidR="004B2917" w:rsidRPr="004B00EB" w14:paraId="2388C1E1"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DC0ECB7"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3</w:t>
            </w:r>
            <w:r w:rsidRPr="004B00EB">
              <w:rPr>
                <w:rFonts w:ascii="Times New Roman" w:hAnsi="Times New Roman"/>
                <w:bCs/>
                <w:vertAlign w:val="superscript"/>
              </w:rPr>
              <w:t>ème</w:t>
            </w:r>
            <w:r w:rsidRPr="004B00EB">
              <w:rPr>
                <w:rFonts w:ascii="Times New Roman" w:hAnsi="Times New Roman"/>
                <w:bCs/>
              </w:rPr>
              <w:t xml:space="preserve"> rapport trimestriel d'avancement (incluant les bénéficiaires de la sélection finale de la 2</w:t>
            </w:r>
            <w:r w:rsidRPr="004B00EB">
              <w:rPr>
                <w:rFonts w:ascii="Times New Roman" w:hAnsi="Times New Roman"/>
                <w:bCs/>
                <w:vertAlign w:val="superscript"/>
              </w:rPr>
              <w:t>ème</w:t>
            </w:r>
            <w:r w:rsidRPr="004B00EB">
              <w:rPr>
                <w:rFonts w:ascii="Times New Roman" w:hAnsi="Times New Roman"/>
                <w:bCs/>
              </w:rPr>
              <w:t xml:space="preserve"> étape - Cycle 1 et les accords de don catalytique signés)</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D460DB6"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 + 9 mois</w:t>
            </w:r>
          </w:p>
        </w:tc>
      </w:tr>
      <w:tr w:rsidR="004B2917" w:rsidRPr="004B00EB" w14:paraId="477761EF"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082A882"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4</w:t>
            </w:r>
            <w:r w:rsidRPr="004B00EB">
              <w:rPr>
                <w:rFonts w:ascii="Times New Roman" w:hAnsi="Times New Roman"/>
                <w:bCs/>
                <w:vertAlign w:val="superscript"/>
              </w:rPr>
              <w:t>ème</w:t>
            </w:r>
            <w:r w:rsidRPr="004B00EB">
              <w:rPr>
                <w:rFonts w:ascii="Times New Roman" w:hAnsi="Times New Roman"/>
                <w:bCs/>
              </w:rPr>
              <w:t xml:space="preserve"> rapport trimestriel (état d'avancement de la mise en œuvre)</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F875FEA"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 + 12 mois</w:t>
            </w:r>
          </w:p>
        </w:tc>
      </w:tr>
      <w:tr w:rsidR="004B2917" w:rsidRPr="004B00EB" w14:paraId="32C9189A"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tcPr>
          <w:p w14:paraId="49F4E411"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5</w:t>
            </w:r>
            <w:r w:rsidRPr="004B00EB">
              <w:rPr>
                <w:rFonts w:ascii="Times New Roman" w:hAnsi="Times New Roman"/>
                <w:bCs/>
                <w:vertAlign w:val="superscript"/>
              </w:rPr>
              <w:t>ème</w:t>
            </w:r>
            <w:r w:rsidRPr="004B00EB">
              <w:rPr>
                <w:rFonts w:ascii="Times New Roman" w:hAnsi="Times New Roman"/>
                <w:bCs/>
              </w:rPr>
              <w:t xml:space="preserve"> rapport trimestriel (avancement de la mise en œuvre des bénéficiaires du deuxième cycle et comprend les résultats de la sélection de la 1</w:t>
            </w:r>
            <w:r w:rsidRPr="004B00EB">
              <w:rPr>
                <w:rFonts w:ascii="Times New Roman" w:hAnsi="Times New Roman"/>
                <w:bCs/>
                <w:vertAlign w:val="superscript"/>
              </w:rPr>
              <w:t>ère</w:t>
            </w:r>
            <w:r w:rsidRPr="004B00EB">
              <w:rPr>
                <w:rFonts w:ascii="Times New Roman" w:hAnsi="Times New Roman"/>
                <w:bCs/>
              </w:rPr>
              <w:t xml:space="preserve"> étape du deuxième cycle)</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2DE3CA3"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 + 15 mois</w:t>
            </w:r>
          </w:p>
        </w:tc>
      </w:tr>
      <w:tr w:rsidR="004B2917" w:rsidRPr="004B00EB" w14:paraId="3B96B9E1"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tcPr>
          <w:p w14:paraId="67C18830"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6</w:t>
            </w:r>
            <w:r w:rsidRPr="004B00EB">
              <w:rPr>
                <w:rFonts w:ascii="Times New Roman" w:hAnsi="Times New Roman"/>
                <w:bCs/>
                <w:vertAlign w:val="superscript"/>
              </w:rPr>
              <w:t>ème</w:t>
            </w:r>
            <w:r w:rsidRPr="004B00EB">
              <w:rPr>
                <w:rFonts w:ascii="Times New Roman" w:hAnsi="Times New Roman"/>
                <w:bCs/>
              </w:rPr>
              <w:t xml:space="preserve"> rapport trimestriel (avancement de la mise en œuvre des bénéficiaires du deuxième cycle et comprend les bénéficiaires de la sélection finale de la deuxième étape - deuxième cycle et les accords de don catalytique signés)</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69274C7"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 + 18 mois</w:t>
            </w:r>
          </w:p>
        </w:tc>
      </w:tr>
      <w:tr w:rsidR="004B2917" w:rsidRPr="004B00EB" w14:paraId="2336D00B"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tcPr>
          <w:p w14:paraId="2065C06F"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7</w:t>
            </w:r>
            <w:r w:rsidRPr="004B00EB">
              <w:rPr>
                <w:rFonts w:ascii="Times New Roman" w:hAnsi="Times New Roman"/>
                <w:bCs/>
                <w:vertAlign w:val="superscript"/>
              </w:rPr>
              <w:t>ème</w:t>
            </w:r>
            <w:r w:rsidRPr="004B00EB">
              <w:rPr>
                <w:rFonts w:ascii="Times New Roman" w:hAnsi="Times New Roman"/>
                <w:bCs/>
              </w:rPr>
              <w:t xml:space="preserve"> trimestre – Progrès de la mise en œuvre</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A94380A"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 + 21 mois</w:t>
            </w:r>
          </w:p>
        </w:tc>
      </w:tr>
      <w:tr w:rsidR="004B2917" w:rsidRPr="004B00EB" w14:paraId="63867795" w14:textId="77777777" w:rsidTr="00AF2658">
        <w:trPr>
          <w:trHeight w:val="408"/>
        </w:trPr>
        <w:tc>
          <w:tcPr>
            <w:tcW w:w="6804" w:type="dxa"/>
            <w:tcBorders>
              <w:top w:val="single" w:sz="4" w:space="0" w:color="auto"/>
              <w:left w:val="single" w:sz="4" w:space="0" w:color="auto"/>
              <w:bottom w:val="single" w:sz="4" w:space="0" w:color="auto"/>
              <w:right w:val="single" w:sz="4" w:space="0" w:color="auto"/>
            </w:tcBorders>
            <w:shd w:val="clear" w:color="auto" w:fill="FFFFFF"/>
          </w:tcPr>
          <w:p w14:paraId="08D80BF1" w14:textId="77777777" w:rsidR="004B2917" w:rsidRPr="004B00EB" w:rsidRDefault="004B2917" w:rsidP="00BB62A7">
            <w:pPr>
              <w:widowControl w:val="0"/>
              <w:autoSpaceDE w:val="0"/>
              <w:autoSpaceDN w:val="0"/>
              <w:adjustRightInd w:val="0"/>
              <w:spacing w:after="0"/>
              <w:rPr>
                <w:rFonts w:ascii="Times New Roman" w:hAnsi="Times New Roman"/>
                <w:bCs/>
              </w:rPr>
            </w:pPr>
            <w:r w:rsidRPr="004B00EB">
              <w:rPr>
                <w:rFonts w:ascii="Times New Roman" w:hAnsi="Times New Roman"/>
                <w:bCs/>
              </w:rPr>
              <w:t>8</w:t>
            </w:r>
            <w:r w:rsidRPr="004B00EB">
              <w:rPr>
                <w:rFonts w:ascii="Times New Roman" w:hAnsi="Times New Roman"/>
                <w:bCs/>
                <w:vertAlign w:val="superscript"/>
              </w:rPr>
              <w:t>ème</w:t>
            </w:r>
            <w:r w:rsidRPr="004B00EB">
              <w:rPr>
                <w:rFonts w:ascii="Times New Roman" w:hAnsi="Times New Roman"/>
                <w:bCs/>
              </w:rPr>
              <w:t xml:space="preserve"> rapport final – Progrès de la mise en œuvre et leçons apprises</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34EDD23" w14:textId="77777777" w:rsidR="004B2917" w:rsidRPr="004B00EB" w:rsidRDefault="004B2917" w:rsidP="00BB62A7">
            <w:pPr>
              <w:widowControl w:val="0"/>
              <w:autoSpaceDE w:val="0"/>
              <w:autoSpaceDN w:val="0"/>
              <w:adjustRightInd w:val="0"/>
              <w:spacing w:after="0"/>
              <w:rPr>
                <w:rFonts w:ascii="Times New Roman" w:hAnsi="Times New Roman"/>
              </w:rPr>
            </w:pPr>
            <w:r w:rsidRPr="004B00EB">
              <w:rPr>
                <w:rFonts w:ascii="Times New Roman" w:hAnsi="Times New Roman"/>
              </w:rPr>
              <w:t>M0+24 mois</w:t>
            </w:r>
          </w:p>
        </w:tc>
      </w:tr>
    </w:tbl>
    <w:p w14:paraId="38A6703D" w14:textId="77777777" w:rsidR="00EF52F7" w:rsidRPr="00EC0F2D" w:rsidRDefault="004B2917" w:rsidP="00EC0F2D">
      <w:pPr>
        <w:pStyle w:val="Titre2"/>
        <w:numPr>
          <w:ilvl w:val="1"/>
          <w:numId w:val="6"/>
        </w:numPr>
        <w:spacing w:before="240" w:line="240" w:lineRule="auto"/>
        <w:jc w:val="both"/>
        <w:rPr>
          <w:rFonts w:ascii="Times New Roman" w:hAnsi="Times New Roman"/>
          <w:b/>
          <w:bCs/>
          <w:sz w:val="24"/>
          <w:szCs w:val="24"/>
        </w:rPr>
      </w:pPr>
      <w:bookmarkStart w:id="126" w:name="_Toc173423645"/>
      <w:bookmarkStart w:id="127" w:name="_Toc174617856"/>
      <w:bookmarkStart w:id="128" w:name="_Toc177458257"/>
      <w:bookmarkEnd w:id="125"/>
      <w:r w:rsidRPr="00EC0F2D">
        <w:rPr>
          <w:rFonts w:ascii="Times New Roman" w:hAnsi="Times New Roman"/>
          <w:b/>
          <w:bCs/>
          <w:sz w:val="24"/>
          <w:szCs w:val="24"/>
        </w:rPr>
        <w:t xml:space="preserve"> </w:t>
      </w:r>
      <w:r w:rsidR="00EF52F7" w:rsidRPr="00EC0F2D">
        <w:rPr>
          <w:rFonts w:ascii="Times New Roman" w:hAnsi="Times New Roman"/>
          <w:b/>
          <w:bCs/>
          <w:sz w:val="24"/>
          <w:szCs w:val="24"/>
        </w:rPr>
        <w:t>Soumission des rapports</w:t>
      </w:r>
      <w:bookmarkEnd w:id="126"/>
      <w:bookmarkEnd w:id="127"/>
      <w:bookmarkEnd w:id="128"/>
    </w:p>
    <w:p w14:paraId="642C9738" w14:textId="77777777" w:rsidR="00EF52F7" w:rsidRPr="004B2917" w:rsidRDefault="00EF52F7" w:rsidP="00EF52F7">
      <w:pPr>
        <w:ind w:left="851" w:hanging="425"/>
        <w:rPr>
          <w:rFonts w:ascii="Times New Roman" w:hAnsi="Times New Roman"/>
          <w:bCs/>
          <w:sz w:val="2"/>
          <w:szCs w:val="2"/>
        </w:rPr>
      </w:pPr>
    </w:p>
    <w:p w14:paraId="1DB22EFD" w14:textId="77777777" w:rsidR="00EF52F7" w:rsidRPr="0004075C" w:rsidRDefault="00EF52F7" w:rsidP="004B2917">
      <w:pPr>
        <w:jc w:val="both"/>
        <w:rPr>
          <w:rFonts w:ascii="Times New Roman" w:hAnsi="Times New Roman"/>
          <w:bCs/>
          <w:sz w:val="24"/>
          <w:szCs w:val="24"/>
        </w:rPr>
      </w:pPr>
      <w:r w:rsidRPr="0004075C">
        <w:rPr>
          <w:rFonts w:ascii="Times New Roman" w:hAnsi="Times New Roman"/>
          <w:bCs/>
          <w:sz w:val="24"/>
          <w:szCs w:val="24"/>
        </w:rPr>
        <w:t>Le consultant (firme) devra soumettre tous les livrables en français, couvrant l'ensemble des travaux réalisés, tels que définis dans les sections précédentes. Tous les rapports devront être présentés en version papier et en version électronique sur une clé USB ou par email.</w:t>
      </w:r>
    </w:p>
    <w:p w14:paraId="57C16C1C" w14:textId="77777777" w:rsidR="00EF52F7" w:rsidRPr="00EF52F7" w:rsidRDefault="00EF52F7" w:rsidP="004B2917">
      <w:pPr>
        <w:ind w:right="65"/>
        <w:jc w:val="both"/>
        <w:rPr>
          <w:rFonts w:ascii="Times New Roman" w:hAnsi="Times New Roman"/>
          <w:bCs/>
          <w:sz w:val="24"/>
          <w:szCs w:val="24"/>
        </w:rPr>
      </w:pPr>
      <w:r w:rsidRPr="00EF52F7">
        <w:rPr>
          <w:rFonts w:ascii="Times New Roman" w:hAnsi="Times New Roman"/>
          <w:bCs/>
          <w:sz w:val="24"/>
          <w:szCs w:val="24"/>
        </w:rPr>
        <w:t>La mise en page, la couverture et la reliure du rapport final seront convenues avec la CEP-O. Les rapports seront édités et expédiés aux frais du consultant (firme). Les rapports doivent inclure toutes les données, diagrammes, cartes, plans, photos et autres documents pertinents, y compris les preuves des étapes franchies dans le cadre des accords de don catalytique.</w:t>
      </w:r>
    </w:p>
    <w:p w14:paraId="325D63F6" w14:textId="77777777" w:rsidR="00EF52F7" w:rsidRPr="00EF52F7" w:rsidRDefault="00EF52F7" w:rsidP="004B2917">
      <w:pPr>
        <w:ind w:right="65"/>
        <w:jc w:val="both"/>
        <w:rPr>
          <w:rFonts w:ascii="Times New Roman" w:hAnsi="Times New Roman"/>
          <w:bCs/>
          <w:sz w:val="24"/>
          <w:szCs w:val="24"/>
        </w:rPr>
      </w:pPr>
      <w:r w:rsidRPr="00EF52F7">
        <w:rPr>
          <w:rFonts w:ascii="Times New Roman" w:hAnsi="Times New Roman"/>
          <w:bCs/>
          <w:sz w:val="24"/>
          <w:szCs w:val="24"/>
        </w:rPr>
        <w:t>Tous les livrables auront une version préliminaire et finale qui intégrera toutes les observations et remarques notées sur le projet de rapport.</w:t>
      </w:r>
    </w:p>
    <w:p w14:paraId="43D09C86" w14:textId="77777777" w:rsidR="00EF52F7" w:rsidRPr="004B2917" w:rsidRDefault="00EF52F7" w:rsidP="004B2917">
      <w:pPr>
        <w:pStyle w:val="Titre2"/>
        <w:numPr>
          <w:ilvl w:val="1"/>
          <w:numId w:val="6"/>
        </w:numPr>
        <w:spacing w:before="240" w:line="240" w:lineRule="auto"/>
        <w:jc w:val="both"/>
        <w:rPr>
          <w:rFonts w:ascii="Times New Roman" w:hAnsi="Times New Roman"/>
          <w:b/>
          <w:bCs/>
          <w:sz w:val="24"/>
          <w:szCs w:val="24"/>
        </w:rPr>
      </w:pPr>
      <w:bookmarkStart w:id="129" w:name="_Toc173423646"/>
      <w:bookmarkStart w:id="130" w:name="_Toc174617857"/>
      <w:bookmarkStart w:id="131" w:name="_Toc177458258"/>
      <w:r w:rsidRPr="004B2917">
        <w:rPr>
          <w:rFonts w:ascii="Times New Roman" w:hAnsi="Times New Roman"/>
          <w:b/>
          <w:bCs/>
          <w:sz w:val="24"/>
          <w:szCs w:val="24"/>
        </w:rPr>
        <w:t>Examen des rapports par le client</w:t>
      </w:r>
      <w:bookmarkEnd w:id="129"/>
      <w:bookmarkEnd w:id="130"/>
      <w:bookmarkEnd w:id="131"/>
    </w:p>
    <w:p w14:paraId="35119773" w14:textId="77777777" w:rsidR="00EF52F7" w:rsidRPr="004B2917" w:rsidRDefault="00EF52F7" w:rsidP="00EF52F7">
      <w:pPr>
        <w:ind w:left="851" w:hanging="425"/>
        <w:rPr>
          <w:rFonts w:ascii="Times New Roman" w:hAnsi="Times New Roman"/>
          <w:b/>
          <w:bCs/>
          <w:sz w:val="2"/>
          <w:szCs w:val="2"/>
        </w:rPr>
      </w:pPr>
    </w:p>
    <w:p w14:paraId="7EEBD749" w14:textId="77777777" w:rsidR="00EF52F7" w:rsidRDefault="00EF52F7" w:rsidP="004B2917">
      <w:pPr>
        <w:ind w:right="65"/>
        <w:jc w:val="both"/>
        <w:rPr>
          <w:rFonts w:ascii="Times New Roman" w:hAnsi="Times New Roman"/>
          <w:bCs/>
          <w:sz w:val="24"/>
          <w:szCs w:val="24"/>
        </w:rPr>
      </w:pPr>
      <w:r w:rsidRPr="00EF52F7">
        <w:rPr>
          <w:rFonts w:ascii="Times New Roman" w:hAnsi="Times New Roman"/>
          <w:bCs/>
          <w:sz w:val="24"/>
          <w:szCs w:val="24"/>
        </w:rPr>
        <w:t xml:space="preserve">La CEP-O recevra une ébauche de tous les livrables pour examen et commentaires. Il est estimé que 10 jours ouvrables seront nécessaires </w:t>
      </w:r>
      <w:r w:rsidR="00B30369">
        <w:rPr>
          <w:rFonts w:ascii="Times New Roman" w:hAnsi="Times New Roman"/>
          <w:bCs/>
          <w:sz w:val="24"/>
          <w:szCs w:val="24"/>
        </w:rPr>
        <w:t>pour permettre au client d’émettre ses avis et commentaires dans le rapport du consultant</w:t>
      </w:r>
      <w:r w:rsidRPr="00EF52F7">
        <w:rPr>
          <w:rFonts w:ascii="Times New Roman" w:hAnsi="Times New Roman"/>
          <w:bCs/>
          <w:sz w:val="24"/>
          <w:szCs w:val="24"/>
        </w:rPr>
        <w:t xml:space="preserve">. </w:t>
      </w:r>
      <w:r w:rsidR="00B30369">
        <w:rPr>
          <w:rFonts w:ascii="Times New Roman" w:hAnsi="Times New Roman"/>
          <w:bCs/>
          <w:sz w:val="24"/>
          <w:szCs w:val="24"/>
        </w:rPr>
        <w:t xml:space="preserve">Après transmission de la version finale du rapport, </w:t>
      </w:r>
      <w:r w:rsidRPr="00EF52F7">
        <w:rPr>
          <w:rFonts w:ascii="Times New Roman" w:hAnsi="Times New Roman"/>
          <w:bCs/>
          <w:sz w:val="24"/>
          <w:szCs w:val="24"/>
        </w:rPr>
        <w:t>la CEP-O procédera au paiement du livrable.</w:t>
      </w:r>
    </w:p>
    <w:p w14:paraId="38AF1AC8" w14:textId="77777777" w:rsidR="00325094" w:rsidRPr="00325094" w:rsidRDefault="00325094" w:rsidP="00325094">
      <w:pPr>
        <w:pStyle w:val="Paragraphedeliste"/>
        <w:keepNext/>
        <w:numPr>
          <w:ilvl w:val="0"/>
          <w:numId w:val="6"/>
        </w:numPr>
        <w:spacing w:after="0" w:line="240" w:lineRule="auto"/>
        <w:jc w:val="both"/>
        <w:outlineLvl w:val="0"/>
        <w:rPr>
          <w:rFonts w:ascii="Times New Roman" w:eastAsia="Times New Roman" w:hAnsi="Times New Roman"/>
          <w:b/>
          <w:bCs/>
          <w:caps/>
          <w:color w:val="000000"/>
          <w:kern w:val="32"/>
          <w:sz w:val="24"/>
          <w:szCs w:val="24"/>
        </w:rPr>
      </w:pPr>
      <w:bookmarkStart w:id="132" w:name="_Toc84938392"/>
      <w:r w:rsidRPr="00325094">
        <w:rPr>
          <w:rFonts w:ascii="Times New Roman" w:eastAsia="Times New Roman" w:hAnsi="Times New Roman"/>
          <w:b/>
          <w:bCs/>
          <w:caps/>
          <w:color w:val="000000"/>
          <w:kern w:val="32"/>
          <w:sz w:val="24"/>
          <w:szCs w:val="24"/>
        </w:rPr>
        <w:lastRenderedPageBreak/>
        <w:t>Logistique</w:t>
      </w:r>
      <w:bookmarkEnd w:id="132"/>
    </w:p>
    <w:p w14:paraId="30A34FE3" w14:textId="77777777" w:rsidR="00325094" w:rsidRPr="004C4A6F" w:rsidRDefault="00325094" w:rsidP="00325094">
      <w:pPr>
        <w:jc w:val="both"/>
        <w:rPr>
          <w:rFonts w:ascii="Times New Roman" w:hAnsi="Times New Roman"/>
          <w:sz w:val="12"/>
          <w:szCs w:val="12"/>
        </w:rPr>
      </w:pPr>
    </w:p>
    <w:p w14:paraId="043C7A28" w14:textId="2B1DA0D2" w:rsidR="00325094" w:rsidRDefault="00325094" w:rsidP="00325094">
      <w:pPr>
        <w:spacing w:after="120"/>
        <w:jc w:val="both"/>
        <w:rPr>
          <w:rFonts w:ascii="Times New Roman" w:hAnsi="Times New Roman"/>
          <w:sz w:val="24"/>
          <w:szCs w:val="24"/>
        </w:rPr>
      </w:pPr>
      <w:r w:rsidRPr="00B35869">
        <w:rPr>
          <w:rFonts w:ascii="Times New Roman" w:hAnsi="Times New Roman"/>
          <w:sz w:val="24"/>
          <w:szCs w:val="24"/>
        </w:rPr>
        <w:t>Le Consultant</w:t>
      </w:r>
      <w:r>
        <w:rPr>
          <w:rFonts w:ascii="Times New Roman" w:hAnsi="Times New Roman"/>
          <w:sz w:val="24"/>
          <w:szCs w:val="24"/>
        </w:rPr>
        <w:t xml:space="preserve"> (</w:t>
      </w:r>
      <w:r w:rsidR="0004075C">
        <w:rPr>
          <w:rFonts w:ascii="Times New Roman" w:hAnsi="Times New Roman"/>
          <w:sz w:val="24"/>
          <w:szCs w:val="24"/>
        </w:rPr>
        <w:t>firme</w:t>
      </w:r>
      <w:r>
        <w:rPr>
          <w:rFonts w:ascii="Times New Roman" w:hAnsi="Times New Roman"/>
          <w:sz w:val="24"/>
          <w:szCs w:val="24"/>
        </w:rPr>
        <w:t>)</w:t>
      </w:r>
      <w:r w:rsidRPr="00505946">
        <w:rPr>
          <w:rFonts w:ascii="Times New Roman" w:hAnsi="Times New Roman"/>
          <w:sz w:val="24"/>
          <w:szCs w:val="24"/>
        </w:rPr>
        <w:t xml:space="preserve"> prendra en charge les frais de ses déplacements sur terrain et tous les moyens nécessaires (téléphone portable, connexion internet, ordinateurs, imprimantes et des consommables divers et tous autres équipements jugés utiles y compris logement) lui permettant d'effectuer ses prestations dans des conditions d'efficacité.</w:t>
      </w:r>
    </w:p>
    <w:p w14:paraId="03CCE29A" w14:textId="713178F3" w:rsidR="0004075C" w:rsidRDefault="00325094" w:rsidP="00325094">
      <w:pPr>
        <w:spacing w:after="120"/>
        <w:jc w:val="both"/>
      </w:pPr>
      <w:r>
        <w:rPr>
          <w:rFonts w:ascii="Times New Roman" w:hAnsi="Times New Roman"/>
          <w:sz w:val="24"/>
          <w:szCs w:val="24"/>
        </w:rPr>
        <w:t xml:space="preserve">Toute la logistique acquise par le </w:t>
      </w:r>
      <w:r w:rsidR="002E0A59">
        <w:rPr>
          <w:rFonts w:ascii="Times New Roman" w:hAnsi="Times New Roman"/>
          <w:sz w:val="24"/>
          <w:szCs w:val="24"/>
        </w:rPr>
        <w:t>P</w:t>
      </w:r>
      <w:r>
        <w:rPr>
          <w:rFonts w:ascii="Times New Roman" w:hAnsi="Times New Roman"/>
          <w:sz w:val="24"/>
          <w:szCs w:val="24"/>
        </w:rPr>
        <w:t>rojet sera remise à la CEP-O ou aux UPEP.</w:t>
      </w:r>
      <w:r w:rsidR="0004075C">
        <w:rPr>
          <w:rFonts w:ascii="Times New Roman" w:hAnsi="Times New Roman"/>
          <w:sz w:val="24"/>
          <w:szCs w:val="24"/>
        </w:rPr>
        <w:t xml:space="preserve"> Le consultant firme </w:t>
      </w:r>
      <w:r w:rsidR="0004075C" w:rsidRPr="0004075C">
        <w:rPr>
          <w:rFonts w:ascii="Times New Roman" w:hAnsi="Times New Roman"/>
          <w:sz w:val="24"/>
          <w:szCs w:val="24"/>
        </w:rPr>
        <w:t>pourra bénéficier d’un local dans le bâtiment de l’UPEP de chacune des provinces, tandis que</w:t>
      </w:r>
      <w:r w:rsidR="0004075C">
        <w:rPr>
          <w:rFonts w:ascii="Times New Roman" w:hAnsi="Times New Roman"/>
          <w:sz w:val="24"/>
          <w:szCs w:val="24"/>
        </w:rPr>
        <w:t>,</w:t>
      </w:r>
      <w:r w:rsidR="0004075C" w:rsidRPr="0004075C">
        <w:rPr>
          <w:rFonts w:ascii="Times New Roman" w:hAnsi="Times New Roman"/>
          <w:sz w:val="24"/>
          <w:szCs w:val="24"/>
        </w:rPr>
        <w:t xml:space="preserve"> </w:t>
      </w:r>
      <w:r w:rsidR="0004075C" w:rsidRPr="00BD712D">
        <w:rPr>
          <w:rFonts w:ascii="Times New Roman" w:hAnsi="Times New Roman"/>
          <w:sz w:val="24"/>
          <w:szCs w:val="24"/>
        </w:rPr>
        <w:t>les mobiliers et autres matériel</w:t>
      </w:r>
      <w:r w:rsidR="0004075C">
        <w:rPr>
          <w:rFonts w:ascii="Times New Roman" w:hAnsi="Times New Roman"/>
          <w:sz w:val="24"/>
          <w:szCs w:val="24"/>
        </w:rPr>
        <w:t>s</w:t>
      </w:r>
      <w:r w:rsidR="0004075C" w:rsidRPr="00BD712D">
        <w:rPr>
          <w:rFonts w:ascii="Times New Roman" w:hAnsi="Times New Roman"/>
          <w:sz w:val="24"/>
          <w:szCs w:val="24"/>
        </w:rPr>
        <w:t xml:space="preserve"> de bureau</w:t>
      </w:r>
      <w:r w:rsidR="0004075C" w:rsidRPr="0004075C">
        <w:rPr>
          <w:rFonts w:ascii="Times New Roman" w:hAnsi="Times New Roman"/>
          <w:sz w:val="24"/>
          <w:szCs w:val="24"/>
        </w:rPr>
        <w:t xml:space="preserve"> </w:t>
      </w:r>
      <w:r w:rsidR="0004075C">
        <w:rPr>
          <w:rFonts w:ascii="Times New Roman" w:hAnsi="Times New Roman"/>
          <w:sz w:val="24"/>
          <w:szCs w:val="24"/>
        </w:rPr>
        <w:t>seront à sa c</w:t>
      </w:r>
      <w:r w:rsidR="0004075C" w:rsidRPr="0004075C">
        <w:rPr>
          <w:rFonts w:ascii="Times New Roman" w:hAnsi="Times New Roman"/>
          <w:sz w:val="24"/>
          <w:szCs w:val="24"/>
        </w:rPr>
        <w:t>harge.</w:t>
      </w:r>
      <w:r w:rsidR="0004075C">
        <w:t xml:space="preserve"> </w:t>
      </w:r>
    </w:p>
    <w:p w14:paraId="34DD68E7" w14:textId="77777777" w:rsidR="00325094" w:rsidRPr="00325094" w:rsidRDefault="00325094" w:rsidP="00325094">
      <w:pPr>
        <w:pStyle w:val="Paragraphedeliste"/>
        <w:keepNext/>
        <w:numPr>
          <w:ilvl w:val="0"/>
          <w:numId w:val="6"/>
        </w:numPr>
        <w:spacing w:after="0" w:line="240" w:lineRule="auto"/>
        <w:jc w:val="both"/>
        <w:outlineLvl w:val="0"/>
        <w:rPr>
          <w:rFonts w:ascii="Times New Roman" w:eastAsia="Times New Roman" w:hAnsi="Times New Roman"/>
          <w:b/>
          <w:bCs/>
          <w:caps/>
          <w:color w:val="000000"/>
          <w:kern w:val="32"/>
          <w:sz w:val="24"/>
          <w:szCs w:val="24"/>
        </w:rPr>
      </w:pPr>
      <w:r w:rsidRPr="00325094">
        <w:rPr>
          <w:rFonts w:ascii="Times New Roman" w:eastAsia="Times New Roman" w:hAnsi="Times New Roman"/>
          <w:b/>
          <w:bCs/>
          <w:caps/>
          <w:color w:val="000000"/>
          <w:kern w:val="32"/>
          <w:sz w:val="24"/>
          <w:szCs w:val="24"/>
        </w:rPr>
        <w:t xml:space="preserve">Réunion de démarrage  </w:t>
      </w:r>
    </w:p>
    <w:p w14:paraId="2D0E3378" w14:textId="77777777" w:rsidR="00325094" w:rsidRPr="00505946" w:rsidRDefault="00325094" w:rsidP="00325094">
      <w:pPr>
        <w:contextualSpacing/>
        <w:jc w:val="both"/>
        <w:rPr>
          <w:rFonts w:ascii="Arial Narrow" w:eastAsia="MS Mincho" w:hAnsi="Arial Narrow"/>
          <w:sz w:val="12"/>
          <w:szCs w:val="12"/>
        </w:rPr>
      </w:pPr>
    </w:p>
    <w:p w14:paraId="14D95C5C" w14:textId="28D63704" w:rsidR="00325094" w:rsidRPr="00505946" w:rsidRDefault="00325094" w:rsidP="00325094">
      <w:pPr>
        <w:spacing w:after="120"/>
        <w:jc w:val="both"/>
        <w:rPr>
          <w:rFonts w:ascii="Times New Roman" w:hAnsi="Times New Roman"/>
          <w:sz w:val="24"/>
          <w:szCs w:val="24"/>
        </w:rPr>
      </w:pPr>
      <w:r w:rsidRPr="00505946">
        <w:rPr>
          <w:rFonts w:ascii="Times New Roman" w:hAnsi="Times New Roman"/>
          <w:sz w:val="24"/>
          <w:szCs w:val="24"/>
        </w:rPr>
        <w:t xml:space="preserve">Au démarrage de la mission, une réunion sera tenue entre le </w:t>
      </w:r>
      <w:r>
        <w:rPr>
          <w:rFonts w:ascii="Times New Roman" w:hAnsi="Times New Roman"/>
          <w:sz w:val="24"/>
          <w:szCs w:val="24"/>
        </w:rPr>
        <w:t>C</w:t>
      </w:r>
      <w:r w:rsidRPr="00505946">
        <w:rPr>
          <w:rFonts w:ascii="Times New Roman" w:hAnsi="Times New Roman"/>
          <w:sz w:val="24"/>
          <w:szCs w:val="24"/>
        </w:rPr>
        <w:t>onsultant</w:t>
      </w:r>
      <w:r>
        <w:rPr>
          <w:rFonts w:ascii="Times New Roman" w:hAnsi="Times New Roman"/>
          <w:sz w:val="24"/>
          <w:szCs w:val="24"/>
        </w:rPr>
        <w:t xml:space="preserve"> (</w:t>
      </w:r>
      <w:r w:rsidR="002E0A59">
        <w:rPr>
          <w:rFonts w:ascii="Times New Roman" w:hAnsi="Times New Roman"/>
          <w:sz w:val="24"/>
          <w:szCs w:val="24"/>
        </w:rPr>
        <w:t>firme</w:t>
      </w:r>
      <w:r>
        <w:rPr>
          <w:rFonts w:ascii="Times New Roman" w:hAnsi="Times New Roman"/>
          <w:sz w:val="24"/>
          <w:szCs w:val="24"/>
        </w:rPr>
        <w:t>)</w:t>
      </w:r>
      <w:r w:rsidRPr="00505946">
        <w:rPr>
          <w:rFonts w:ascii="Times New Roman" w:hAnsi="Times New Roman"/>
          <w:sz w:val="24"/>
          <w:szCs w:val="24"/>
        </w:rPr>
        <w:t>, la CEP-O, afin de s’accorder notamment sur :</w:t>
      </w:r>
    </w:p>
    <w:p w14:paraId="71B9001F" w14:textId="77777777" w:rsidR="00325094" w:rsidRPr="00505946" w:rsidRDefault="00325094" w:rsidP="00325094">
      <w:pPr>
        <w:numPr>
          <w:ilvl w:val="0"/>
          <w:numId w:val="22"/>
        </w:numPr>
        <w:spacing w:after="0" w:line="240" w:lineRule="auto"/>
        <w:ind w:left="567"/>
        <w:contextualSpacing/>
        <w:jc w:val="both"/>
        <w:rPr>
          <w:rFonts w:ascii="Times New Roman" w:eastAsia="MS Mincho" w:hAnsi="Times New Roman"/>
          <w:sz w:val="24"/>
          <w:szCs w:val="24"/>
        </w:rPr>
      </w:pPr>
      <w:r w:rsidRPr="00B35869">
        <w:rPr>
          <w:rFonts w:ascii="Times New Roman" w:eastAsia="MS Mincho" w:hAnsi="Times New Roman"/>
          <w:sz w:val="24"/>
          <w:szCs w:val="24"/>
        </w:rPr>
        <w:t>Des</w:t>
      </w:r>
      <w:r w:rsidRPr="00505946">
        <w:rPr>
          <w:rFonts w:ascii="Times New Roman" w:eastAsia="MS Mincho" w:hAnsi="Times New Roman"/>
          <w:sz w:val="24"/>
          <w:szCs w:val="24"/>
        </w:rPr>
        <w:t xml:space="preserve"> éventuels amendements à apporter aux plan</w:t>
      </w:r>
      <w:r>
        <w:rPr>
          <w:rFonts w:ascii="Times New Roman" w:eastAsia="MS Mincho" w:hAnsi="Times New Roman"/>
          <w:sz w:val="24"/>
          <w:szCs w:val="24"/>
        </w:rPr>
        <w:t>s</w:t>
      </w:r>
      <w:r w:rsidRPr="00505946">
        <w:rPr>
          <w:rFonts w:ascii="Times New Roman" w:eastAsia="MS Mincho" w:hAnsi="Times New Roman"/>
          <w:sz w:val="24"/>
          <w:szCs w:val="24"/>
        </w:rPr>
        <w:t xml:space="preserve"> de travail pour </w:t>
      </w:r>
      <w:r w:rsidRPr="00C17705">
        <w:rPr>
          <w:rFonts w:ascii="Times New Roman" w:eastAsia="MS Mincho" w:hAnsi="Times New Roman"/>
          <w:sz w:val="24"/>
          <w:szCs w:val="24"/>
        </w:rPr>
        <w:t>répondre</w:t>
      </w:r>
      <w:r w:rsidRPr="00505946">
        <w:rPr>
          <w:rFonts w:ascii="Times New Roman" w:eastAsia="MS Mincho" w:hAnsi="Times New Roman"/>
          <w:sz w:val="24"/>
          <w:szCs w:val="24"/>
        </w:rPr>
        <w:t xml:space="preserve"> aux termes de référence ;</w:t>
      </w:r>
    </w:p>
    <w:p w14:paraId="6146A922" w14:textId="5702A548" w:rsidR="00325094" w:rsidRPr="00B35869" w:rsidRDefault="00325094" w:rsidP="00325094">
      <w:pPr>
        <w:numPr>
          <w:ilvl w:val="0"/>
          <w:numId w:val="22"/>
        </w:numPr>
        <w:spacing w:after="0" w:line="240" w:lineRule="auto"/>
        <w:ind w:left="567"/>
        <w:contextualSpacing/>
        <w:jc w:val="both"/>
        <w:rPr>
          <w:rFonts w:ascii="Times New Roman" w:eastAsia="MS Mincho" w:hAnsi="Times New Roman"/>
          <w:sz w:val="24"/>
          <w:szCs w:val="24"/>
        </w:rPr>
      </w:pPr>
      <w:r w:rsidRPr="00B35869">
        <w:rPr>
          <w:rFonts w:ascii="Times New Roman" w:eastAsia="MS Mincho" w:hAnsi="Times New Roman"/>
          <w:sz w:val="24"/>
          <w:szCs w:val="24"/>
        </w:rPr>
        <w:t>L’approche</w:t>
      </w:r>
      <w:r w:rsidRPr="00505946">
        <w:rPr>
          <w:rFonts w:ascii="Times New Roman" w:eastAsia="MS Mincho" w:hAnsi="Times New Roman"/>
          <w:sz w:val="24"/>
          <w:szCs w:val="24"/>
        </w:rPr>
        <w:t xml:space="preserve"> technique et la méthodologie du </w:t>
      </w:r>
      <w:r>
        <w:rPr>
          <w:rFonts w:ascii="Times New Roman" w:eastAsia="MS Mincho" w:hAnsi="Times New Roman"/>
          <w:sz w:val="24"/>
          <w:szCs w:val="24"/>
        </w:rPr>
        <w:t>C</w:t>
      </w:r>
      <w:r w:rsidRPr="00505946">
        <w:rPr>
          <w:rFonts w:ascii="Times New Roman" w:eastAsia="MS Mincho" w:hAnsi="Times New Roman"/>
          <w:sz w:val="24"/>
          <w:szCs w:val="24"/>
        </w:rPr>
        <w:t>onsultant</w:t>
      </w:r>
      <w:r>
        <w:rPr>
          <w:rFonts w:ascii="Times New Roman" w:eastAsia="MS Mincho" w:hAnsi="Times New Roman"/>
          <w:sz w:val="24"/>
          <w:szCs w:val="24"/>
        </w:rPr>
        <w:t xml:space="preserve"> </w:t>
      </w:r>
      <w:r w:rsidR="00FA6AE0">
        <w:rPr>
          <w:rFonts w:ascii="Times New Roman" w:eastAsia="MS Mincho" w:hAnsi="Times New Roman"/>
          <w:sz w:val="24"/>
          <w:szCs w:val="24"/>
        </w:rPr>
        <w:t>(firme)</w:t>
      </w:r>
      <w:r w:rsidR="00FA6AE0" w:rsidRPr="00B35869">
        <w:rPr>
          <w:rFonts w:ascii="Times New Roman" w:eastAsia="MS Mincho" w:hAnsi="Times New Roman"/>
          <w:sz w:val="24"/>
          <w:szCs w:val="24"/>
        </w:rPr>
        <w:t xml:space="preserve"> </w:t>
      </w:r>
      <w:r w:rsidRPr="00B35869">
        <w:rPr>
          <w:rFonts w:ascii="Times New Roman" w:eastAsia="MS Mincho" w:hAnsi="Times New Roman"/>
          <w:sz w:val="24"/>
          <w:szCs w:val="24"/>
        </w:rPr>
        <w:t>et son programme de travail pour la réalisation de la mission ;</w:t>
      </w:r>
    </w:p>
    <w:p w14:paraId="6ED37190" w14:textId="77777777" w:rsidR="00325094" w:rsidRPr="00505946" w:rsidRDefault="00325094" w:rsidP="00325094">
      <w:pPr>
        <w:numPr>
          <w:ilvl w:val="0"/>
          <w:numId w:val="22"/>
        </w:numPr>
        <w:spacing w:after="0" w:line="240" w:lineRule="auto"/>
        <w:ind w:left="567"/>
        <w:contextualSpacing/>
        <w:jc w:val="both"/>
        <w:rPr>
          <w:rFonts w:ascii="Times New Roman" w:eastAsia="MS Mincho" w:hAnsi="Times New Roman"/>
          <w:sz w:val="24"/>
          <w:szCs w:val="24"/>
        </w:rPr>
      </w:pPr>
      <w:r w:rsidRPr="00B35869">
        <w:rPr>
          <w:rFonts w:ascii="Times New Roman" w:eastAsia="MS Mincho" w:hAnsi="Times New Roman"/>
          <w:sz w:val="24"/>
          <w:szCs w:val="24"/>
        </w:rPr>
        <w:t xml:space="preserve">L’organisation de la collaboration avec </w:t>
      </w:r>
      <w:r w:rsidRPr="00C17705">
        <w:rPr>
          <w:rFonts w:ascii="Times New Roman" w:eastAsia="MS Mincho" w:hAnsi="Times New Roman"/>
          <w:sz w:val="24"/>
          <w:szCs w:val="24"/>
        </w:rPr>
        <w:t xml:space="preserve">la </w:t>
      </w:r>
      <w:r w:rsidRPr="00505946">
        <w:rPr>
          <w:rFonts w:ascii="Times New Roman" w:eastAsia="MS Mincho" w:hAnsi="Times New Roman"/>
          <w:sz w:val="24"/>
          <w:szCs w:val="24"/>
        </w:rPr>
        <w:t>CEP-</w:t>
      </w:r>
      <w:r w:rsidRPr="00C17705">
        <w:rPr>
          <w:rFonts w:ascii="Times New Roman" w:eastAsia="MS Mincho" w:hAnsi="Times New Roman"/>
          <w:sz w:val="24"/>
          <w:szCs w:val="24"/>
        </w:rPr>
        <w:t xml:space="preserve">O </w:t>
      </w:r>
      <w:r w:rsidRPr="00505946">
        <w:rPr>
          <w:rFonts w:ascii="Times New Roman" w:eastAsia="MS Mincho" w:hAnsi="Times New Roman"/>
          <w:sz w:val="24"/>
          <w:szCs w:val="24"/>
        </w:rPr>
        <w:t>et les autres parties prenantes ;</w:t>
      </w:r>
    </w:p>
    <w:p w14:paraId="40B896F3" w14:textId="77777777" w:rsidR="00325094" w:rsidRPr="00505946" w:rsidRDefault="00325094" w:rsidP="00325094">
      <w:pPr>
        <w:numPr>
          <w:ilvl w:val="0"/>
          <w:numId w:val="22"/>
        </w:numPr>
        <w:spacing w:after="0" w:line="240" w:lineRule="auto"/>
        <w:ind w:left="567"/>
        <w:contextualSpacing/>
        <w:jc w:val="both"/>
        <w:rPr>
          <w:rFonts w:ascii="Times New Roman" w:eastAsia="MS Mincho" w:hAnsi="Times New Roman"/>
          <w:sz w:val="24"/>
          <w:szCs w:val="24"/>
        </w:rPr>
      </w:pPr>
      <w:r w:rsidRPr="00B35869">
        <w:rPr>
          <w:rFonts w:ascii="Times New Roman" w:eastAsia="MS Mincho" w:hAnsi="Times New Roman"/>
          <w:sz w:val="24"/>
          <w:szCs w:val="24"/>
        </w:rPr>
        <w:t>L’organisation</w:t>
      </w:r>
      <w:r w:rsidRPr="00C848EB">
        <w:rPr>
          <w:rFonts w:ascii="Times New Roman" w:eastAsia="MS Mincho" w:hAnsi="Times New Roman"/>
          <w:sz w:val="24"/>
          <w:szCs w:val="24"/>
        </w:rPr>
        <w:t xml:space="preserve"> des </w:t>
      </w:r>
      <w:r>
        <w:rPr>
          <w:rFonts w:ascii="Times New Roman" w:eastAsia="MS Mincho" w:hAnsi="Times New Roman"/>
          <w:sz w:val="24"/>
          <w:szCs w:val="24"/>
        </w:rPr>
        <w:t xml:space="preserve">éventuelles </w:t>
      </w:r>
      <w:r w:rsidRPr="00C848EB">
        <w:rPr>
          <w:rFonts w:ascii="Times New Roman" w:eastAsia="MS Mincho" w:hAnsi="Times New Roman"/>
          <w:sz w:val="24"/>
          <w:szCs w:val="24"/>
        </w:rPr>
        <w:t xml:space="preserve">visites </w:t>
      </w:r>
      <w:r>
        <w:rPr>
          <w:rFonts w:ascii="Times New Roman" w:eastAsia="MS Mincho" w:hAnsi="Times New Roman"/>
          <w:sz w:val="24"/>
          <w:szCs w:val="24"/>
        </w:rPr>
        <w:t xml:space="preserve">dans </w:t>
      </w:r>
      <w:r w:rsidRPr="00C848EB">
        <w:rPr>
          <w:rFonts w:ascii="Times New Roman" w:eastAsia="MS Mincho" w:hAnsi="Times New Roman"/>
          <w:sz w:val="24"/>
          <w:szCs w:val="24"/>
        </w:rPr>
        <w:t>les différents sites</w:t>
      </w:r>
      <w:r>
        <w:rPr>
          <w:rFonts w:ascii="Times New Roman" w:eastAsia="MS Mincho" w:hAnsi="Times New Roman"/>
          <w:sz w:val="24"/>
          <w:szCs w:val="24"/>
        </w:rPr>
        <w:t xml:space="preserve"> du projet ; </w:t>
      </w:r>
    </w:p>
    <w:p w14:paraId="0483C904" w14:textId="115C0678" w:rsidR="00325094" w:rsidRPr="00C848EB" w:rsidRDefault="00325094" w:rsidP="00325094">
      <w:pPr>
        <w:numPr>
          <w:ilvl w:val="0"/>
          <w:numId w:val="22"/>
        </w:numPr>
        <w:spacing w:after="0" w:line="240" w:lineRule="auto"/>
        <w:ind w:left="567"/>
        <w:contextualSpacing/>
        <w:jc w:val="both"/>
      </w:pPr>
      <w:r w:rsidRPr="00505946">
        <w:rPr>
          <w:rFonts w:ascii="Times New Roman" w:eastAsia="MS Mincho" w:hAnsi="Times New Roman"/>
          <w:sz w:val="24"/>
          <w:szCs w:val="24"/>
        </w:rPr>
        <w:t>La communication pendant la mission avec la CEP</w:t>
      </w:r>
      <w:r w:rsidRPr="00C17705">
        <w:rPr>
          <w:rFonts w:ascii="Times New Roman" w:eastAsia="MS Mincho" w:hAnsi="Times New Roman"/>
          <w:sz w:val="24"/>
          <w:szCs w:val="24"/>
        </w:rPr>
        <w:t>-</w:t>
      </w:r>
      <w:r w:rsidRPr="00505946">
        <w:rPr>
          <w:rFonts w:ascii="Times New Roman" w:eastAsia="MS Mincho" w:hAnsi="Times New Roman"/>
          <w:sz w:val="24"/>
          <w:szCs w:val="24"/>
        </w:rPr>
        <w:t>O</w:t>
      </w:r>
      <w:r w:rsidRPr="00C17705">
        <w:rPr>
          <w:rFonts w:ascii="Times New Roman" w:eastAsia="MS Mincho" w:hAnsi="Times New Roman"/>
          <w:sz w:val="24"/>
          <w:szCs w:val="24"/>
        </w:rPr>
        <w:t xml:space="preserve"> dans </w:t>
      </w:r>
      <w:r w:rsidRPr="00505946">
        <w:rPr>
          <w:rFonts w:ascii="Times New Roman" w:eastAsia="MS Mincho" w:hAnsi="Times New Roman"/>
          <w:sz w:val="24"/>
          <w:szCs w:val="24"/>
        </w:rPr>
        <w:t xml:space="preserve">les provinces concernées par le </w:t>
      </w:r>
      <w:r w:rsidR="00FA6AE0">
        <w:rPr>
          <w:rFonts w:ascii="Times New Roman" w:eastAsia="MS Mincho" w:hAnsi="Times New Roman"/>
          <w:sz w:val="24"/>
          <w:szCs w:val="24"/>
        </w:rPr>
        <w:t>P</w:t>
      </w:r>
      <w:r w:rsidRPr="00505946">
        <w:rPr>
          <w:rFonts w:ascii="Times New Roman" w:eastAsia="MS Mincho" w:hAnsi="Times New Roman"/>
          <w:sz w:val="24"/>
          <w:szCs w:val="24"/>
        </w:rPr>
        <w:t>rojet</w:t>
      </w:r>
      <w:r>
        <w:rPr>
          <w:rFonts w:ascii="Times New Roman" w:eastAsia="MS Mincho" w:hAnsi="Times New Roman"/>
          <w:sz w:val="24"/>
          <w:szCs w:val="24"/>
        </w:rPr>
        <w:t>.</w:t>
      </w:r>
    </w:p>
    <w:p w14:paraId="4EC33EAC" w14:textId="77777777" w:rsidR="00325094" w:rsidRPr="004B2917" w:rsidRDefault="00325094" w:rsidP="001C1AD0">
      <w:pPr>
        <w:spacing w:after="0"/>
        <w:ind w:right="65"/>
        <w:jc w:val="both"/>
        <w:rPr>
          <w:rFonts w:ascii="Times New Roman" w:hAnsi="Times New Roman"/>
          <w:bCs/>
          <w:sz w:val="24"/>
          <w:szCs w:val="24"/>
        </w:rPr>
      </w:pPr>
    </w:p>
    <w:p w14:paraId="33482A5F" w14:textId="77777777" w:rsidR="00EF52F7" w:rsidRPr="004B00EB" w:rsidRDefault="00EF52F7" w:rsidP="004B2917">
      <w:pPr>
        <w:pStyle w:val="Paragraphedeliste"/>
        <w:keepNext/>
        <w:numPr>
          <w:ilvl w:val="0"/>
          <w:numId w:val="6"/>
        </w:numPr>
        <w:spacing w:after="0" w:line="240" w:lineRule="auto"/>
        <w:jc w:val="both"/>
        <w:outlineLvl w:val="0"/>
        <w:rPr>
          <w:rFonts w:ascii="Times New Roman" w:eastAsia="Times New Roman" w:hAnsi="Times New Roman"/>
          <w:b/>
          <w:bCs/>
          <w:caps/>
          <w:color w:val="000000"/>
          <w:kern w:val="32"/>
          <w:sz w:val="24"/>
          <w:szCs w:val="24"/>
        </w:rPr>
      </w:pPr>
      <w:bookmarkStart w:id="133" w:name="_Toc173423647"/>
      <w:bookmarkStart w:id="134" w:name="_Toc174617858"/>
      <w:bookmarkStart w:id="135" w:name="_Toc177458259"/>
      <w:r w:rsidRPr="004B00EB">
        <w:rPr>
          <w:rFonts w:ascii="Times New Roman" w:eastAsia="Times New Roman" w:hAnsi="Times New Roman"/>
          <w:b/>
          <w:bCs/>
          <w:caps/>
          <w:color w:val="000000"/>
          <w:kern w:val="32"/>
          <w:sz w:val="24"/>
          <w:szCs w:val="24"/>
        </w:rPr>
        <w:t>Responsabilités</w:t>
      </w:r>
      <w:bookmarkEnd w:id="133"/>
      <w:bookmarkEnd w:id="134"/>
      <w:bookmarkEnd w:id="135"/>
      <w:r w:rsidRPr="004B00EB">
        <w:rPr>
          <w:rFonts w:ascii="Times New Roman" w:eastAsia="Times New Roman" w:hAnsi="Times New Roman"/>
          <w:b/>
          <w:bCs/>
          <w:caps/>
          <w:color w:val="000000"/>
          <w:kern w:val="32"/>
          <w:sz w:val="24"/>
          <w:szCs w:val="24"/>
        </w:rPr>
        <w:t xml:space="preserve"> </w:t>
      </w:r>
    </w:p>
    <w:p w14:paraId="728E48D6" w14:textId="77777777" w:rsidR="00EF52F7" w:rsidRPr="004B2917" w:rsidRDefault="004B2917" w:rsidP="004B2917">
      <w:pPr>
        <w:pStyle w:val="Titre2"/>
        <w:numPr>
          <w:ilvl w:val="1"/>
          <w:numId w:val="6"/>
        </w:numPr>
        <w:spacing w:before="240" w:line="240" w:lineRule="auto"/>
        <w:jc w:val="both"/>
        <w:rPr>
          <w:rFonts w:ascii="Times New Roman" w:hAnsi="Times New Roman"/>
          <w:b/>
          <w:bCs/>
          <w:sz w:val="24"/>
          <w:szCs w:val="24"/>
        </w:rPr>
      </w:pPr>
      <w:bookmarkStart w:id="136" w:name="_Toc173423648"/>
      <w:bookmarkStart w:id="137" w:name="_Toc174617859"/>
      <w:bookmarkStart w:id="138" w:name="_Toc177458260"/>
      <w:r>
        <w:rPr>
          <w:rFonts w:ascii="Times New Roman" w:hAnsi="Times New Roman"/>
          <w:b/>
          <w:bCs/>
          <w:sz w:val="24"/>
          <w:szCs w:val="24"/>
        </w:rPr>
        <w:t xml:space="preserve"> </w:t>
      </w:r>
      <w:r w:rsidR="00EF52F7" w:rsidRPr="004B2917">
        <w:rPr>
          <w:rFonts w:ascii="Times New Roman" w:hAnsi="Times New Roman"/>
          <w:b/>
          <w:bCs/>
          <w:sz w:val="24"/>
          <w:szCs w:val="24"/>
        </w:rPr>
        <w:t>Responsabilités du client</w:t>
      </w:r>
      <w:bookmarkEnd w:id="136"/>
      <w:bookmarkEnd w:id="137"/>
      <w:bookmarkEnd w:id="138"/>
    </w:p>
    <w:p w14:paraId="578D4123" w14:textId="77777777" w:rsidR="004B2917" w:rsidRPr="004B2917" w:rsidRDefault="004B2917" w:rsidP="00EF52F7">
      <w:pPr>
        <w:rPr>
          <w:rFonts w:ascii="Times New Roman" w:hAnsi="Times New Roman"/>
          <w:bCs/>
          <w:sz w:val="2"/>
          <w:szCs w:val="2"/>
        </w:rPr>
      </w:pPr>
    </w:p>
    <w:p w14:paraId="6108BE3E" w14:textId="77777777" w:rsidR="00EF52F7" w:rsidRPr="00EF52F7" w:rsidRDefault="00EF52F7" w:rsidP="00BB62A7">
      <w:pPr>
        <w:spacing w:after="0"/>
        <w:rPr>
          <w:rFonts w:ascii="Times New Roman" w:hAnsi="Times New Roman"/>
          <w:bCs/>
          <w:sz w:val="24"/>
          <w:szCs w:val="24"/>
        </w:rPr>
      </w:pPr>
      <w:r w:rsidRPr="00EF52F7">
        <w:rPr>
          <w:rFonts w:ascii="Times New Roman" w:hAnsi="Times New Roman"/>
          <w:bCs/>
          <w:sz w:val="24"/>
          <w:szCs w:val="24"/>
        </w:rPr>
        <w:t>Le Client doit :</w:t>
      </w:r>
    </w:p>
    <w:p w14:paraId="27774B42" w14:textId="30B79C84" w:rsidR="00EF52F7" w:rsidRPr="004B2917" w:rsidRDefault="00EF52F7" w:rsidP="008700DC">
      <w:pPr>
        <w:pStyle w:val="Paragraphedeliste"/>
        <w:numPr>
          <w:ilvl w:val="0"/>
          <w:numId w:val="15"/>
        </w:numPr>
        <w:spacing w:after="0" w:line="240" w:lineRule="auto"/>
        <w:ind w:right="65"/>
        <w:jc w:val="both"/>
        <w:rPr>
          <w:rFonts w:ascii="Times New Roman" w:hAnsi="Times New Roman"/>
          <w:bCs/>
          <w:sz w:val="24"/>
          <w:szCs w:val="24"/>
        </w:rPr>
      </w:pPr>
      <w:r w:rsidRPr="004B2917">
        <w:rPr>
          <w:rFonts w:ascii="Times New Roman" w:hAnsi="Times New Roman"/>
          <w:bCs/>
          <w:sz w:val="24"/>
          <w:szCs w:val="24"/>
        </w:rPr>
        <w:t>Le Client sera représenté dans le projet par l'</w:t>
      </w:r>
      <w:r w:rsidRPr="00EF52F7">
        <w:rPr>
          <w:rFonts w:ascii="Times New Roman" w:hAnsi="Times New Roman"/>
          <w:bCs/>
          <w:sz w:val="24"/>
          <w:szCs w:val="24"/>
        </w:rPr>
        <w:t xml:space="preserve">Ingénieur </w:t>
      </w:r>
      <w:r w:rsidR="00BB62A7">
        <w:rPr>
          <w:rFonts w:ascii="Times New Roman" w:hAnsi="Times New Roman"/>
          <w:bCs/>
          <w:sz w:val="24"/>
          <w:szCs w:val="24"/>
        </w:rPr>
        <w:t xml:space="preserve">Responsable </w:t>
      </w:r>
      <w:r w:rsidRPr="00EF52F7">
        <w:rPr>
          <w:rFonts w:ascii="Times New Roman" w:hAnsi="Times New Roman"/>
          <w:bCs/>
          <w:sz w:val="24"/>
          <w:szCs w:val="24"/>
        </w:rPr>
        <w:t>des Opérations (Coordinateur du Projet PASEA) de la CEP-O</w:t>
      </w:r>
      <w:r w:rsidR="004B2917">
        <w:rPr>
          <w:rFonts w:ascii="Times New Roman" w:hAnsi="Times New Roman"/>
          <w:bCs/>
          <w:sz w:val="24"/>
          <w:szCs w:val="24"/>
        </w:rPr>
        <w:t xml:space="preserve">, celui-ci sera assisté par le Spécialiste d’Assainissement et Hygiène </w:t>
      </w:r>
      <w:r w:rsidR="00BB62A7">
        <w:rPr>
          <w:rFonts w:ascii="Times New Roman" w:hAnsi="Times New Roman"/>
          <w:bCs/>
          <w:sz w:val="24"/>
          <w:szCs w:val="24"/>
        </w:rPr>
        <w:t xml:space="preserve">et la </w:t>
      </w:r>
      <w:r w:rsidR="00FA6AE0">
        <w:rPr>
          <w:rFonts w:ascii="Times New Roman" w:hAnsi="Times New Roman"/>
          <w:bCs/>
          <w:sz w:val="24"/>
          <w:szCs w:val="24"/>
        </w:rPr>
        <w:t>S</w:t>
      </w:r>
      <w:r w:rsidR="00BB62A7">
        <w:rPr>
          <w:rFonts w:ascii="Times New Roman" w:hAnsi="Times New Roman"/>
          <w:bCs/>
          <w:sz w:val="24"/>
          <w:szCs w:val="24"/>
        </w:rPr>
        <w:t xml:space="preserve">pécialiste de </w:t>
      </w:r>
      <w:r w:rsidR="00FA6AE0">
        <w:rPr>
          <w:rFonts w:ascii="Times New Roman" w:hAnsi="Times New Roman"/>
          <w:bCs/>
          <w:sz w:val="24"/>
          <w:szCs w:val="24"/>
        </w:rPr>
        <w:t>S</w:t>
      </w:r>
      <w:r w:rsidR="00BB62A7">
        <w:rPr>
          <w:rFonts w:ascii="Times New Roman" w:hAnsi="Times New Roman"/>
          <w:bCs/>
          <w:sz w:val="24"/>
          <w:szCs w:val="24"/>
        </w:rPr>
        <w:t>uivi-</w:t>
      </w:r>
      <w:r w:rsidR="00FA6AE0">
        <w:rPr>
          <w:rFonts w:ascii="Times New Roman" w:hAnsi="Times New Roman"/>
          <w:bCs/>
          <w:sz w:val="24"/>
          <w:szCs w:val="24"/>
        </w:rPr>
        <w:t>E</w:t>
      </w:r>
      <w:r w:rsidR="00BB62A7">
        <w:rPr>
          <w:rFonts w:ascii="Times New Roman" w:hAnsi="Times New Roman"/>
          <w:bCs/>
          <w:sz w:val="24"/>
          <w:szCs w:val="24"/>
        </w:rPr>
        <w:t xml:space="preserve">valuation </w:t>
      </w:r>
      <w:r w:rsidR="004B2917">
        <w:rPr>
          <w:rFonts w:ascii="Times New Roman" w:hAnsi="Times New Roman"/>
          <w:bCs/>
          <w:sz w:val="24"/>
          <w:szCs w:val="24"/>
        </w:rPr>
        <w:t>de la CEP-O</w:t>
      </w:r>
      <w:r w:rsidRPr="004B2917">
        <w:rPr>
          <w:rFonts w:ascii="Times New Roman" w:hAnsi="Times New Roman"/>
          <w:bCs/>
          <w:sz w:val="24"/>
          <w:szCs w:val="24"/>
        </w:rPr>
        <w:t>. L'</w:t>
      </w:r>
      <w:r w:rsidRPr="00EF52F7">
        <w:rPr>
          <w:rFonts w:ascii="Times New Roman" w:hAnsi="Times New Roman"/>
          <w:bCs/>
          <w:sz w:val="24"/>
          <w:szCs w:val="24"/>
        </w:rPr>
        <w:t xml:space="preserve">Ingénieur </w:t>
      </w:r>
      <w:r w:rsidR="00BB62A7">
        <w:rPr>
          <w:rFonts w:ascii="Times New Roman" w:hAnsi="Times New Roman"/>
          <w:bCs/>
          <w:sz w:val="24"/>
          <w:szCs w:val="24"/>
        </w:rPr>
        <w:t xml:space="preserve">Responsable </w:t>
      </w:r>
      <w:r w:rsidRPr="00EF52F7">
        <w:rPr>
          <w:rFonts w:ascii="Times New Roman" w:hAnsi="Times New Roman"/>
          <w:bCs/>
          <w:sz w:val="24"/>
          <w:szCs w:val="24"/>
        </w:rPr>
        <w:t xml:space="preserve">des Opérations </w:t>
      </w:r>
      <w:r w:rsidRPr="004B2917">
        <w:rPr>
          <w:rFonts w:ascii="Times New Roman" w:hAnsi="Times New Roman"/>
          <w:bCs/>
          <w:sz w:val="24"/>
          <w:szCs w:val="24"/>
        </w:rPr>
        <w:t>maintiendra une liaison continue et directe avec le consultant (firme). Le fonctionnement quotidien du projet sera coordonné et toutes les communications se feront par l'intermédiaire de l'</w:t>
      </w:r>
      <w:r w:rsidRPr="00EF52F7">
        <w:rPr>
          <w:rFonts w:ascii="Times New Roman" w:hAnsi="Times New Roman"/>
          <w:bCs/>
          <w:sz w:val="24"/>
          <w:szCs w:val="24"/>
        </w:rPr>
        <w:t xml:space="preserve">Ingénieur </w:t>
      </w:r>
      <w:r w:rsidR="0024457A">
        <w:rPr>
          <w:rFonts w:ascii="Times New Roman" w:hAnsi="Times New Roman"/>
          <w:bCs/>
          <w:sz w:val="24"/>
          <w:szCs w:val="24"/>
        </w:rPr>
        <w:t xml:space="preserve">Responsable </w:t>
      </w:r>
      <w:r w:rsidRPr="00EF52F7">
        <w:rPr>
          <w:rFonts w:ascii="Times New Roman" w:hAnsi="Times New Roman"/>
          <w:bCs/>
          <w:sz w:val="24"/>
          <w:szCs w:val="24"/>
        </w:rPr>
        <w:t>des Opérations</w:t>
      </w:r>
      <w:r w:rsidRPr="004B2917">
        <w:rPr>
          <w:rFonts w:ascii="Times New Roman" w:hAnsi="Times New Roman"/>
          <w:bCs/>
          <w:sz w:val="24"/>
          <w:szCs w:val="24"/>
        </w:rPr>
        <w:t>.</w:t>
      </w:r>
    </w:p>
    <w:p w14:paraId="268EEAAF" w14:textId="77777777" w:rsidR="00EF52F7" w:rsidRPr="004B2917" w:rsidRDefault="00EF52F7" w:rsidP="008700DC">
      <w:pPr>
        <w:pStyle w:val="Paragraphedeliste"/>
        <w:numPr>
          <w:ilvl w:val="0"/>
          <w:numId w:val="15"/>
        </w:numPr>
        <w:spacing w:after="0" w:line="240" w:lineRule="auto"/>
        <w:ind w:right="65"/>
        <w:jc w:val="both"/>
        <w:rPr>
          <w:rFonts w:ascii="Times New Roman" w:hAnsi="Times New Roman"/>
          <w:bCs/>
          <w:sz w:val="24"/>
          <w:szCs w:val="24"/>
        </w:rPr>
      </w:pPr>
      <w:r w:rsidRPr="004B2917">
        <w:rPr>
          <w:rFonts w:ascii="Times New Roman" w:hAnsi="Times New Roman"/>
          <w:bCs/>
          <w:sz w:val="24"/>
          <w:szCs w:val="24"/>
        </w:rPr>
        <w:t>Fournir spontanément et gratuitement toutes les données et informations pertinentes demandées par le consultant (firme) et en sa possession. Cela comprendra les rapports d'études et autres manuels pertinents pour cette mission. Le client ne sera cependant pas tenu responsable de leur exactitude et de leur justesse. Le consultant (firme), si nécessaire, vérifiera l'exactitude et la justesse des données qui lui sont fournies.</w:t>
      </w:r>
    </w:p>
    <w:p w14:paraId="53CE0EE5" w14:textId="77777777" w:rsidR="00EF52F7" w:rsidRPr="004B2917" w:rsidRDefault="00EF52F7" w:rsidP="008700DC">
      <w:pPr>
        <w:pStyle w:val="Paragraphedeliste"/>
        <w:numPr>
          <w:ilvl w:val="0"/>
          <w:numId w:val="15"/>
        </w:numPr>
        <w:spacing w:after="0" w:line="240" w:lineRule="auto"/>
        <w:ind w:right="65"/>
        <w:jc w:val="both"/>
        <w:rPr>
          <w:rFonts w:ascii="Times New Roman" w:hAnsi="Times New Roman"/>
          <w:bCs/>
          <w:sz w:val="24"/>
          <w:szCs w:val="24"/>
        </w:rPr>
      </w:pPr>
      <w:r w:rsidRPr="004B2917">
        <w:rPr>
          <w:rFonts w:ascii="Times New Roman" w:hAnsi="Times New Roman"/>
          <w:bCs/>
          <w:sz w:val="24"/>
          <w:szCs w:val="24"/>
        </w:rPr>
        <w:t>Aider le consultant (firme) à obtenir les documents / études / etc. requis auprès des services gouvernementaux nationaux-provinciaux-municipaux.</w:t>
      </w:r>
    </w:p>
    <w:p w14:paraId="231E406F" w14:textId="77777777" w:rsidR="00EF52F7" w:rsidRPr="004B2917" w:rsidRDefault="00EF52F7" w:rsidP="008700DC">
      <w:pPr>
        <w:pStyle w:val="Paragraphedeliste"/>
        <w:numPr>
          <w:ilvl w:val="0"/>
          <w:numId w:val="15"/>
        </w:numPr>
        <w:spacing w:after="0" w:line="240" w:lineRule="auto"/>
        <w:ind w:right="65"/>
        <w:jc w:val="both"/>
        <w:rPr>
          <w:rFonts w:ascii="Times New Roman" w:hAnsi="Times New Roman"/>
          <w:bCs/>
          <w:sz w:val="24"/>
          <w:szCs w:val="24"/>
        </w:rPr>
      </w:pPr>
      <w:r w:rsidRPr="004B2917">
        <w:rPr>
          <w:rFonts w:ascii="Times New Roman" w:hAnsi="Times New Roman"/>
          <w:bCs/>
          <w:sz w:val="24"/>
          <w:szCs w:val="24"/>
        </w:rPr>
        <w:t>Examiner rapidement tous les rapports, propositions, recommandations et tout autre document relatif au Projet soumis par le Consultant (firme) au Client</w:t>
      </w:r>
      <w:r w:rsidR="004B2917">
        <w:rPr>
          <w:rFonts w:ascii="Times New Roman" w:hAnsi="Times New Roman"/>
          <w:bCs/>
          <w:sz w:val="24"/>
          <w:szCs w:val="24"/>
        </w:rPr>
        <w:t>,</w:t>
      </w:r>
      <w:r w:rsidRPr="004B2917">
        <w:rPr>
          <w:rFonts w:ascii="Times New Roman" w:hAnsi="Times New Roman"/>
          <w:bCs/>
          <w:sz w:val="24"/>
          <w:szCs w:val="24"/>
        </w:rPr>
        <w:t xml:space="preserve"> afin de ne pas retarder l'exécution des services du Consultant (firme).</w:t>
      </w:r>
    </w:p>
    <w:p w14:paraId="5A9AA29D" w14:textId="77777777" w:rsidR="00EF52F7" w:rsidRPr="004B2917" w:rsidRDefault="00EF52F7" w:rsidP="00EF52F7">
      <w:pPr>
        <w:rPr>
          <w:rFonts w:ascii="Times New Roman" w:hAnsi="Times New Roman"/>
          <w:sz w:val="2"/>
          <w:szCs w:val="2"/>
        </w:rPr>
      </w:pPr>
    </w:p>
    <w:p w14:paraId="795D3507" w14:textId="77777777" w:rsidR="00EF52F7" w:rsidRPr="004B2917" w:rsidRDefault="004B2917" w:rsidP="004B2917">
      <w:pPr>
        <w:pStyle w:val="Titre2"/>
        <w:numPr>
          <w:ilvl w:val="1"/>
          <w:numId w:val="6"/>
        </w:numPr>
        <w:spacing w:before="240" w:line="240" w:lineRule="auto"/>
        <w:jc w:val="both"/>
        <w:rPr>
          <w:rFonts w:ascii="Times New Roman" w:hAnsi="Times New Roman"/>
          <w:b/>
          <w:bCs/>
          <w:sz w:val="24"/>
          <w:szCs w:val="24"/>
        </w:rPr>
      </w:pPr>
      <w:bookmarkStart w:id="139" w:name="_Toc173423649"/>
      <w:bookmarkStart w:id="140" w:name="_Toc174617860"/>
      <w:bookmarkStart w:id="141" w:name="_Toc177458261"/>
      <w:r>
        <w:rPr>
          <w:rFonts w:ascii="Times New Roman" w:hAnsi="Times New Roman"/>
          <w:b/>
          <w:bCs/>
          <w:sz w:val="24"/>
          <w:szCs w:val="24"/>
        </w:rPr>
        <w:t xml:space="preserve"> </w:t>
      </w:r>
      <w:r w:rsidR="00EF52F7" w:rsidRPr="004B2917">
        <w:rPr>
          <w:rFonts w:ascii="Times New Roman" w:hAnsi="Times New Roman"/>
          <w:b/>
          <w:bCs/>
          <w:sz w:val="24"/>
          <w:szCs w:val="24"/>
        </w:rPr>
        <w:t xml:space="preserve">Responsabilités du </w:t>
      </w:r>
      <w:bookmarkEnd w:id="139"/>
      <w:bookmarkEnd w:id="140"/>
      <w:r w:rsidR="00EF52F7" w:rsidRPr="004B2917">
        <w:rPr>
          <w:rFonts w:ascii="Times New Roman" w:hAnsi="Times New Roman"/>
          <w:b/>
          <w:bCs/>
          <w:sz w:val="24"/>
          <w:szCs w:val="24"/>
        </w:rPr>
        <w:t>consultant (firme)</w:t>
      </w:r>
      <w:bookmarkEnd w:id="141"/>
    </w:p>
    <w:p w14:paraId="07C83F23" w14:textId="77777777" w:rsidR="00EF52F7" w:rsidRPr="004B2917" w:rsidRDefault="00EF52F7" w:rsidP="00EF52F7">
      <w:pPr>
        <w:rPr>
          <w:rFonts w:ascii="Times New Roman" w:hAnsi="Times New Roman"/>
          <w:sz w:val="2"/>
          <w:szCs w:val="2"/>
        </w:rPr>
      </w:pPr>
    </w:p>
    <w:p w14:paraId="282AE347" w14:textId="77777777" w:rsidR="00EF52F7" w:rsidRPr="00EF52F7" w:rsidRDefault="00EF52F7" w:rsidP="00BB62A7">
      <w:pPr>
        <w:spacing w:after="0"/>
        <w:rPr>
          <w:rFonts w:ascii="Times New Roman" w:hAnsi="Times New Roman"/>
          <w:sz w:val="24"/>
          <w:szCs w:val="24"/>
        </w:rPr>
      </w:pPr>
      <w:r w:rsidRPr="00EF52F7">
        <w:rPr>
          <w:rFonts w:ascii="Times New Roman" w:hAnsi="Times New Roman"/>
          <w:sz w:val="24"/>
          <w:szCs w:val="24"/>
        </w:rPr>
        <w:t>Les obligations du consultant (firme) sont :</w:t>
      </w:r>
    </w:p>
    <w:p w14:paraId="105DF22A"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Le consultant (firme) devra établir un bureau en RDC pendant l’exécution du projet.</w:t>
      </w:r>
    </w:p>
    <w:p w14:paraId="7F1FE0CA"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lastRenderedPageBreak/>
        <w:t xml:space="preserve">Le consultant (firme) devra </w:t>
      </w:r>
      <w:r w:rsidR="004B2917">
        <w:rPr>
          <w:rFonts w:ascii="Times New Roman" w:hAnsi="Times New Roman"/>
          <w:sz w:val="24"/>
          <w:szCs w:val="24"/>
          <w:lang w:bidi="km-KH"/>
        </w:rPr>
        <w:t>désigner</w:t>
      </w:r>
      <w:r w:rsidRPr="00EF52F7">
        <w:rPr>
          <w:rFonts w:ascii="Times New Roman" w:hAnsi="Times New Roman"/>
          <w:sz w:val="24"/>
          <w:szCs w:val="24"/>
          <w:lang w:bidi="km-KH"/>
        </w:rPr>
        <w:t xml:space="preserve"> u</w:t>
      </w:r>
      <w:r w:rsidR="004B2917">
        <w:rPr>
          <w:rFonts w:ascii="Times New Roman" w:hAnsi="Times New Roman"/>
          <w:sz w:val="24"/>
          <w:szCs w:val="24"/>
          <w:lang w:bidi="km-KH"/>
        </w:rPr>
        <w:t>n C</w:t>
      </w:r>
      <w:r w:rsidRPr="00EF52F7">
        <w:rPr>
          <w:rFonts w:ascii="Times New Roman" w:hAnsi="Times New Roman"/>
          <w:sz w:val="24"/>
          <w:szCs w:val="24"/>
          <w:lang w:bidi="km-KH"/>
        </w:rPr>
        <w:t>hef d</w:t>
      </w:r>
      <w:r w:rsidR="002928B1">
        <w:rPr>
          <w:rFonts w:ascii="Times New Roman" w:hAnsi="Times New Roman"/>
          <w:sz w:val="24"/>
          <w:szCs w:val="24"/>
          <w:lang w:bidi="km-KH"/>
        </w:rPr>
        <w:t>e mission</w:t>
      </w:r>
      <w:r w:rsidRPr="00EF52F7">
        <w:rPr>
          <w:rFonts w:ascii="Times New Roman" w:hAnsi="Times New Roman"/>
          <w:sz w:val="24"/>
          <w:szCs w:val="24"/>
          <w:lang w:bidi="km-KH"/>
        </w:rPr>
        <w:t>, qui sera son représentant pendant toute la durée du projet et qui consultera et assurera la liaison avec l'</w:t>
      </w:r>
      <w:r w:rsidRPr="00EF52F7">
        <w:rPr>
          <w:rFonts w:ascii="Times New Roman" w:hAnsi="Times New Roman"/>
          <w:bCs/>
          <w:sz w:val="24"/>
          <w:szCs w:val="24"/>
        </w:rPr>
        <w:t xml:space="preserve">Ingénieur des Opérations du client (CEP-O) </w:t>
      </w:r>
      <w:r w:rsidRPr="00EF52F7">
        <w:rPr>
          <w:rFonts w:ascii="Times New Roman" w:hAnsi="Times New Roman"/>
          <w:sz w:val="24"/>
          <w:szCs w:val="24"/>
          <w:lang w:bidi="km-KH"/>
        </w:rPr>
        <w:t>sur toutes les questions</w:t>
      </w:r>
      <w:r w:rsidR="002928B1">
        <w:rPr>
          <w:rFonts w:ascii="Times New Roman" w:hAnsi="Times New Roman"/>
          <w:sz w:val="24"/>
          <w:szCs w:val="24"/>
          <w:lang w:bidi="km-KH"/>
        </w:rPr>
        <w:t> ;</w:t>
      </w:r>
    </w:p>
    <w:p w14:paraId="04FF93AE"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Le consultant (firme) est responsable de la demande de permis de travail pour l'ensemble du personnel et tous les risques associés restent à sa charge. La non-approbation des permis de travail n'entraîne pas de frais pour le client ni ne libère le consultant de ses obligations contractuelles</w:t>
      </w:r>
      <w:r w:rsidR="002928B1">
        <w:rPr>
          <w:rFonts w:ascii="Times New Roman" w:hAnsi="Times New Roman"/>
          <w:sz w:val="24"/>
          <w:szCs w:val="24"/>
          <w:lang w:bidi="km-KH"/>
        </w:rPr>
        <w:t> ;</w:t>
      </w:r>
    </w:p>
    <w:p w14:paraId="5BD13C12"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L’assurance maladie du personnel du consultant sera couverte par les dépenses du consultant.</w:t>
      </w:r>
    </w:p>
    <w:p w14:paraId="04FA71C8"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Le consultant (firme) est tenu de surveiller la qualité du projet. Tous les contrôles de qualité doivent être mis en place par le consultant (firme)</w:t>
      </w:r>
      <w:r w:rsidR="002928B1">
        <w:rPr>
          <w:rFonts w:ascii="Times New Roman" w:hAnsi="Times New Roman"/>
          <w:sz w:val="24"/>
          <w:szCs w:val="24"/>
          <w:lang w:bidi="km-KH"/>
        </w:rPr>
        <w:t> ;</w:t>
      </w:r>
    </w:p>
    <w:p w14:paraId="16EBC712"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Le consultant (firme) doit respecter toutes les normes pertinentes et s'assurer que les conceptions répondent aux normes nationales et/ou aux normes/meilleures pratiques internationales, lorsqu'il n'existe pas de normes nationales</w:t>
      </w:r>
      <w:r w:rsidR="002928B1">
        <w:rPr>
          <w:rFonts w:ascii="Times New Roman" w:hAnsi="Times New Roman"/>
          <w:sz w:val="24"/>
          <w:szCs w:val="24"/>
          <w:lang w:bidi="km-KH"/>
        </w:rPr>
        <w:t> ;</w:t>
      </w:r>
    </w:p>
    <w:p w14:paraId="6E40C6F7"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Le consultant (firme) sera responsable de l’hébergement et du transport de son personnel.</w:t>
      </w:r>
    </w:p>
    <w:p w14:paraId="461DF23C"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Le consultant (firme) doit inclure toutes les activités à couvrir par la mission</w:t>
      </w:r>
      <w:r w:rsidR="002928B1">
        <w:rPr>
          <w:rFonts w:ascii="Times New Roman" w:hAnsi="Times New Roman"/>
          <w:sz w:val="24"/>
          <w:szCs w:val="24"/>
          <w:lang w:bidi="km-KH"/>
        </w:rPr>
        <w:t> ;</w:t>
      </w:r>
    </w:p>
    <w:p w14:paraId="05E2AF0F"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Le consultant (firme) doit fournir un personnel professionnel expert approprié et faire preuve de toutes les compétences, de tout le soin et de toute la diligence raisonnable dans l'exécution des services. Le consultant (firme) doit s'acquitter de toutes ses responsabilités conformément aux plus hautes normes d'éthique et aux pratiques générales de sa profession</w:t>
      </w:r>
      <w:r w:rsidR="002928B1">
        <w:rPr>
          <w:rFonts w:ascii="Times New Roman" w:hAnsi="Times New Roman"/>
          <w:sz w:val="24"/>
          <w:szCs w:val="24"/>
          <w:lang w:bidi="km-KH"/>
        </w:rPr>
        <w:t> ;</w:t>
      </w:r>
    </w:p>
    <w:p w14:paraId="64627BF5"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Le Consultant (firme) doit, dans toutes les questions professionnelles, agir en tant que conseiller fidèle du Client</w:t>
      </w:r>
      <w:r w:rsidR="002928B1">
        <w:rPr>
          <w:rFonts w:ascii="Times New Roman" w:hAnsi="Times New Roman"/>
          <w:sz w:val="24"/>
          <w:szCs w:val="24"/>
          <w:lang w:bidi="km-KH"/>
        </w:rPr>
        <w:t> ;</w:t>
      </w:r>
    </w:p>
    <w:p w14:paraId="313A57F9"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Le Consultant (firme) devra organiser des réunions régulières avec le Client pour le tenir informé des progrès du consultant (firme) dans l'exécution de ses fonctions</w:t>
      </w:r>
      <w:r w:rsidR="002928B1">
        <w:rPr>
          <w:rFonts w:ascii="Times New Roman" w:hAnsi="Times New Roman"/>
          <w:sz w:val="24"/>
          <w:szCs w:val="24"/>
          <w:lang w:bidi="km-KH"/>
        </w:rPr>
        <w:t> ;</w:t>
      </w:r>
    </w:p>
    <w:p w14:paraId="264DA980" w14:textId="77777777" w:rsidR="00EF52F7" w:rsidRPr="00EF52F7" w:rsidRDefault="00EF52F7" w:rsidP="008700DC">
      <w:pPr>
        <w:pStyle w:val="Paragraphedeliste"/>
        <w:numPr>
          <w:ilvl w:val="0"/>
          <w:numId w:val="15"/>
        </w:numPr>
        <w:spacing w:after="0" w:line="240" w:lineRule="auto"/>
        <w:ind w:right="-77"/>
        <w:jc w:val="both"/>
        <w:rPr>
          <w:rFonts w:ascii="Times New Roman" w:hAnsi="Times New Roman"/>
          <w:sz w:val="24"/>
          <w:szCs w:val="24"/>
          <w:lang w:bidi="km-KH"/>
        </w:rPr>
      </w:pPr>
      <w:r w:rsidRPr="00EF52F7">
        <w:rPr>
          <w:rFonts w:ascii="Times New Roman" w:hAnsi="Times New Roman"/>
          <w:sz w:val="24"/>
          <w:szCs w:val="24"/>
          <w:lang w:bidi="km-KH"/>
        </w:rPr>
        <w:t>Le consultant (firme) doit obtenir l'approbation du client pour engager directement des consultants ou des entrepreneurs spécialisés pour effectuer les services nécessaires pour permettre au consultant d'exécuter les services qui lui sont demandés.</w:t>
      </w:r>
    </w:p>
    <w:p w14:paraId="0C6C5644" w14:textId="77777777" w:rsidR="00EF52F7" w:rsidRPr="004B00EB" w:rsidRDefault="00EF52F7" w:rsidP="00EF52F7">
      <w:pPr>
        <w:keepNext/>
        <w:spacing w:after="0" w:line="240" w:lineRule="auto"/>
        <w:jc w:val="both"/>
        <w:outlineLvl w:val="0"/>
        <w:rPr>
          <w:rFonts w:ascii="Times New Roman" w:eastAsia="Times New Roman" w:hAnsi="Times New Roman"/>
          <w:b/>
          <w:bCs/>
          <w:caps/>
          <w:color w:val="000000"/>
          <w:kern w:val="32"/>
          <w:sz w:val="24"/>
          <w:szCs w:val="24"/>
        </w:rPr>
      </w:pPr>
    </w:p>
    <w:p w14:paraId="33361C1C" w14:textId="77777777" w:rsidR="00EE7463" w:rsidRPr="004B00EB" w:rsidRDefault="00EE7463" w:rsidP="00EE7463">
      <w:pPr>
        <w:jc w:val="both"/>
        <w:rPr>
          <w:rFonts w:ascii="Times New Roman" w:eastAsia="MS Mincho" w:hAnsi="Times New Roman"/>
          <w:color w:val="000000"/>
          <w:sz w:val="24"/>
          <w:szCs w:val="24"/>
          <w:lang w:eastAsia="zh-CN"/>
        </w:rPr>
      </w:pPr>
    </w:p>
    <w:p w14:paraId="3DE13ADC" w14:textId="77777777" w:rsidR="00EF52F7" w:rsidRPr="004B00EB" w:rsidRDefault="00EF52F7" w:rsidP="00EF52F7">
      <w:pPr>
        <w:rPr>
          <w:rFonts w:ascii="Times New Roman" w:eastAsia="MS Mincho" w:hAnsi="Times New Roman"/>
          <w:color w:val="000000"/>
          <w:sz w:val="24"/>
          <w:szCs w:val="24"/>
          <w:lang w:eastAsia="zh-CN"/>
        </w:rPr>
      </w:pPr>
    </w:p>
    <w:p w14:paraId="049BD7DA" w14:textId="77777777" w:rsidR="00EF52F7" w:rsidRPr="00EF52F7" w:rsidRDefault="00EF52F7" w:rsidP="00EF52F7">
      <w:pPr>
        <w:rPr>
          <w:rFonts w:ascii="Times New Roman" w:eastAsia="MS Mincho" w:hAnsi="Times New Roman"/>
          <w:sz w:val="24"/>
          <w:szCs w:val="24"/>
          <w:lang w:eastAsia="zh-CN"/>
        </w:rPr>
      </w:pPr>
    </w:p>
    <w:sectPr w:rsidR="00EF52F7" w:rsidRPr="00EF52F7" w:rsidSect="00EF52F7">
      <w:footerReference w:type="defaul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1AC4E" w14:textId="77777777" w:rsidR="002467A8" w:rsidRDefault="002467A8" w:rsidP="00B42CE9">
      <w:pPr>
        <w:spacing w:after="0" w:line="240" w:lineRule="auto"/>
      </w:pPr>
      <w:r>
        <w:separator/>
      </w:r>
    </w:p>
  </w:endnote>
  <w:endnote w:type="continuationSeparator" w:id="0">
    <w:p w14:paraId="211F880D" w14:textId="77777777" w:rsidR="002467A8" w:rsidRDefault="002467A8" w:rsidP="00B4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0F34" w14:textId="42FF0F15" w:rsidR="00B83E48" w:rsidRPr="00D518E4" w:rsidRDefault="00B83E48">
    <w:pPr>
      <w:pStyle w:val="Pieddepage"/>
      <w:jc w:val="right"/>
    </w:pPr>
    <w:r w:rsidRPr="00D518E4">
      <w:fldChar w:fldCharType="begin"/>
    </w:r>
    <w:r w:rsidRPr="00D518E4">
      <w:instrText>PAGE   \* MERGEFORMAT</w:instrText>
    </w:r>
    <w:r w:rsidRPr="00D518E4">
      <w:fldChar w:fldCharType="separate"/>
    </w:r>
    <w:r w:rsidR="00B65899">
      <w:rPr>
        <w:noProof/>
      </w:rPr>
      <w:t>19</w:t>
    </w:r>
    <w:r w:rsidRPr="00D518E4">
      <w:fldChar w:fldCharType="end"/>
    </w:r>
  </w:p>
  <w:p w14:paraId="4A6514BB" w14:textId="77777777" w:rsidR="00B83E48" w:rsidRPr="00D518E4" w:rsidRDefault="00B83E4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ACBB2" w14:textId="77777777" w:rsidR="002467A8" w:rsidRDefault="002467A8" w:rsidP="00B42CE9">
      <w:pPr>
        <w:spacing w:after="0" w:line="240" w:lineRule="auto"/>
      </w:pPr>
      <w:r>
        <w:separator/>
      </w:r>
    </w:p>
  </w:footnote>
  <w:footnote w:type="continuationSeparator" w:id="0">
    <w:p w14:paraId="7F09709B" w14:textId="77777777" w:rsidR="002467A8" w:rsidRDefault="002467A8" w:rsidP="00B42CE9">
      <w:pPr>
        <w:spacing w:after="0" w:line="240" w:lineRule="auto"/>
      </w:pPr>
      <w:r>
        <w:continuationSeparator/>
      </w:r>
    </w:p>
  </w:footnote>
  <w:footnote w:id="1">
    <w:p w14:paraId="13E54225" w14:textId="77777777" w:rsidR="008E3CDC" w:rsidRPr="009D47A4" w:rsidRDefault="008E3CDC" w:rsidP="008E3CDC">
      <w:pPr>
        <w:pStyle w:val="Notedebasdepage"/>
      </w:pPr>
      <w:r w:rsidRPr="009D47A4">
        <w:rPr>
          <w:rStyle w:val="Appelnotedebasdep"/>
        </w:rPr>
        <w:footnoteRef/>
      </w:r>
      <w:r w:rsidRPr="009D47A4">
        <w:t xml:space="preserve"> Un draft avancé du Projet de Loi relative à l’assainissement est déjà par la DAS. </w:t>
      </w:r>
    </w:p>
  </w:footnote>
  <w:footnote w:id="2">
    <w:p w14:paraId="5D27449B" w14:textId="77777777" w:rsidR="004C5B8A" w:rsidRPr="00DA4670" w:rsidRDefault="004C5B8A">
      <w:pPr>
        <w:pStyle w:val="Notedebasdepage"/>
        <w:rPr>
          <w:lang w:val="fr-BE"/>
        </w:rPr>
      </w:pPr>
      <w:r>
        <w:rPr>
          <w:rStyle w:val="Appelnotedebasdep"/>
        </w:rPr>
        <w:footnoteRef/>
      </w:r>
      <w:r>
        <w:t xml:space="preserve"> Il est à noter que le</w:t>
      </w:r>
      <w:r w:rsidRPr="004C5B8A">
        <w:t xml:space="preserve"> Projet a prévu également de construire des </w:t>
      </w:r>
      <w:r>
        <w:t>S</w:t>
      </w:r>
      <w:r w:rsidRPr="004C5B8A">
        <w:t xml:space="preserve">tations de </w:t>
      </w:r>
      <w:r>
        <w:t>T</w:t>
      </w:r>
      <w:r w:rsidRPr="004C5B8A">
        <w:t xml:space="preserve">raitement des </w:t>
      </w:r>
      <w:r>
        <w:t>B</w:t>
      </w:r>
      <w:r w:rsidRPr="004C5B8A">
        <w:t xml:space="preserve">oues de </w:t>
      </w:r>
      <w:r>
        <w:t>V</w:t>
      </w:r>
      <w:r w:rsidRPr="004C5B8A">
        <w:t>idange (STBV) dans les quatre provinces d’intervention (via d’autres activités menées en parallèle à cette sous-composante).</w:t>
      </w:r>
    </w:p>
  </w:footnote>
  <w:footnote w:id="3">
    <w:p w14:paraId="467FE3DF" w14:textId="77777777" w:rsidR="00D570DB" w:rsidRPr="00D570DB" w:rsidRDefault="00D570DB">
      <w:pPr>
        <w:pStyle w:val="Notedebasdepage"/>
      </w:pPr>
      <w:r>
        <w:rPr>
          <w:rStyle w:val="Appelnotedebasdep"/>
        </w:rPr>
        <w:footnoteRef/>
      </w:r>
      <w:r>
        <w:t xml:space="preserve"> A conditions que les ASBL tendent à adopter une approche commerciale durable, et donc à changer de statut.</w:t>
      </w:r>
    </w:p>
  </w:footnote>
  <w:footnote w:id="4">
    <w:p w14:paraId="3355BBA1" w14:textId="77777777" w:rsidR="00B83E48" w:rsidRPr="008D3481" w:rsidRDefault="00B83E48" w:rsidP="00B42CE9">
      <w:pPr>
        <w:pStyle w:val="Notedebasdepage"/>
      </w:pPr>
      <w:r>
        <w:rPr>
          <w:rStyle w:val="Appelnotedebasdep"/>
        </w:rPr>
        <w:footnoteRef/>
      </w:r>
      <w:r>
        <w:t xml:space="preserve">Conformément à l'accord de financement, les entreprises d'assainissement ou d'hygiène éligibles ont l'obligation de </w:t>
      </w:r>
      <w:r w:rsidRPr="008D3481">
        <w:t xml:space="preserve">mettre en œuvre le sous-projet d'assainissement avec la diligence et l'efficacité requises et conformément aux normes et pratiques techniques, économiques, financières, de gestion, environnementales et sociales satisfaisantes pour l'Association, y compris les exigences environnementales et sociales établies dans le cadre de son système de suivi environnemental et social respectif conformément au </w:t>
      </w:r>
      <w:r>
        <w:t>P</w:t>
      </w:r>
      <w:r w:rsidRPr="008D3481">
        <w:t>lan d'</w:t>
      </w:r>
      <w:r>
        <w:t>E</w:t>
      </w:r>
      <w:r w:rsidRPr="008D3481">
        <w:t xml:space="preserve">ngagement </w:t>
      </w:r>
      <w:r>
        <w:t>E</w:t>
      </w:r>
      <w:r w:rsidRPr="008D3481">
        <w:t xml:space="preserve">nvironnemental et </w:t>
      </w:r>
      <w:r>
        <w:t>S</w:t>
      </w:r>
      <w:r w:rsidRPr="008D3481">
        <w:t>ocial (veuillez-vous référer à ce document rendu public et disponible en ligne).</w:t>
      </w:r>
    </w:p>
  </w:footnote>
  <w:footnote w:id="5">
    <w:p w14:paraId="7B0BCC40" w14:textId="77777777" w:rsidR="002C4FF4" w:rsidRPr="000F2A97" w:rsidRDefault="002C4FF4" w:rsidP="002C4FF4">
      <w:pPr>
        <w:pStyle w:val="Notedebasdepage"/>
      </w:pPr>
      <w:r>
        <w:rPr>
          <w:rStyle w:val="Appelnotedebasdep"/>
        </w:rPr>
        <w:footnoteRef/>
      </w:r>
      <w:r>
        <w:t>Les entreprises publiques et les institutions publiques ne sont pas éligibles, cependant, les ONG locales ou les ASBL à finalité commerciale sont éligibles pour participer au programme de dons catalytiques).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 w15:restartNumberingAfterBreak="0">
    <w:nsid w:val="16F01F0F"/>
    <w:multiLevelType w:val="multilevel"/>
    <w:tmpl w:val="54AE2BF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7263433"/>
    <w:multiLevelType w:val="hybridMultilevel"/>
    <w:tmpl w:val="9FD2C5A0"/>
    <w:lvl w:ilvl="0" w:tplc="193A153C">
      <w:start w:val="1"/>
      <w:numFmt w:val="lowerRoman"/>
      <w:lvlText w:val="%1)"/>
      <w:lvlJc w:val="right"/>
      <w:pPr>
        <w:ind w:left="1020" w:hanging="360"/>
      </w:pPr>
    </w:lvl>
    <w:lvl w:ilvl="1" w:tplc="1CD8CA44">
      <w:start w:val="1"/>
      <w:numFmt w:val="lowerRoman"/>
      <w:lvlText w:val="%2)"/>
      <w:lvlJc w:val="right"/>
      <w:pPr>
        <w:ind w:left="1020" w:hanging="360"/>
      </w:pPr>
    </w:lvl>
    <w:lvl w:ilvl="2" w:tplc="11FA1D8E">
      <w:start w:val="1"/>
      <w:numFmt w:val="lowerRoman"/>
      <w:lvlText w:val="%3)"/>
      <w:lvlJc w:val="right"/>
      <w:pPr>
        <w:ind w:left="1020" w:hanging="360"/>
      </w:pPr>
    </w:lvl>
    <w:lvl w:ilvl="3" w:tplc="26DADB3C">
      <w:start w:val="1"/>
      <w:numFmt w:val="lowerRoman"/>
      <w:lvlText w:val="%4)"/>
      <w:lvlJc w:val="right"/>
      <w:pPr>
        <w:ind w:left="1020" w:hanging="360"/>
      </w:pPr>
    </w:lvl>
    <w:lvl w:ilvl="4" w:tplc="3244B600">
      <w:start w:val="1"/>
      <w:numFmt w:val="lowerRoman"/>
      <w:lvlText w:val="%5)"/>
      <w:lvlJc w:val="right"/>
      <w:pPr>
        <w:ind w:left="1020" w:hanging="360"/>
      </w:pPr>
    </w:lvl>
    <w:lvl w:ilvl="5" w:tplc="B12A1F58">
      <w:start w:val="1"/>
      <w:numFmt w:val="lowerRoman"/>
      <w:lvlText w:val="%6)"/>
      <w:lvlJc w:val="right"/>
      <w:pPr>
        <w:ind w:left="1020" w:hanging="360"/>
      </w:pPr>
    </w:lvl>
    <w:lvl w:ilvl="6" w:tplc="C4AC8302">
      <w:start w:val="1"/>
      <w:numFmt w:val="lowerRoman"/>
      <w:lvlText w:val="%7)"/>
      <w:lvlJc w:val="right"/>
      <w:pPr>
        <w:ind w:left="1020" w:hanging="360"/>
      </w:pPr>
    </w:lvl>
    <w:lvl w:ilvl="7" w:tplc="754A0BBA">
      <w:start w:val="1"/>
      <w:numFmt w:val="lowerRoman"/>
      <w:lvlText w:val="%8)"/>
      <w:lvlJc w:val="right"/>
      <w:pPr>
        <w:ind w:left="1020" w:hanging="360"/>
      </w:pPr>
    </w:lvl>
    <w:lvl w:ilvl="8" w:tplc="1E02BE1E">
      <w:start w:val="1"/>
      <w:numFmt w:val="lowerRoman"/>
      <w:lvlText w:val="%9)"/>
      <w:lvlJc w:val="right"/>
      <w:pPr>
        <w:ind w:left="1020" w:hanging="360"/>
      </w:pPr>
    </w:lvl>
  </w:abstractNum>
  <w:abstractNum w:abstractNumId="3" w15:restartNumberingAfterBreak="0">
    <w:nsid w:val="18553C06"/>
    <w:multiLevelType w:val="hybridMultilevel"/>
    <w:tmpl w:val="CE54E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982FD7"/>
    <w:multiLevelType w:val="multilevel"/>
    <w:tmpl w:val="1144A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Narrow" w:eastAsia="Times New Roman" w:hAnsi="Arial Narrow" w:cs="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27744"/>
    <w:multiLevelType w:val="multilevel"/>
    <w:tmpl w:val="96D6FC84"/>
    <w:lvl w:ilvl="0">
      <w:start w:val="1"/>
      <w:numFmt w:val="decimal"/>
      <w:lvlText w:val="%1."/>
      <w:lvlJc w:val="left"/>
      <w:pPr>
        <w:ind w:left="720" w:hanging="360"/>
      </w:pPr>
      <w:rPr>
        <w:rFonts w:eastAsia="Times New Roman"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216BE1"/>
    <w:multiLevelType w:val="hybridMultilevel"/>
    <w:tmpl w:val="A63240A2"/>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7" w15:restartNumberingAfterBreak="0">
    <w:nsid w:val="24C134DD"/>
    <w:multiLevelType w:val="multilevel"/>
    <w:tmpl w:val="5AF00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FA6703"/>
    <w:multiLevelType w:val="hybridMultilevel"/>
    <w:tmpl w:val="7BC832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D5E17E1"/>
    <w:multiLevelType w:val="hybridMultilevel"/>
    <w:tmpl w:val="6EFA021C"/>
    <w:lvl w:ilvl="0" w:tplc="90966242">
      <w:start w:val="4"/>
      <w:numFmt w:val="bullet"/>
      <w:lvlText w:val="-"/>
      <w:lvlJc w:val="left"/>
      <w:pPr>
        <w:ind w:left="720" w:hanging="360"/>
      </w:pPr>
      <w:rPr>
        <w:rFonts w:ascii="Arial Narrow" w:eastAsia="Calibr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D94E3D"/>
    <w:multiLevelType w:val="hybridMultilevel"/>
    <w:tmpl w:val="859AF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B92F8C"/>
    <w:multiLevelType w:val="hybridMultilevel"/>
    <w:tmpl w:val="8C400262"/>
    <w:lvl w:ilvl="0" w:tplc="90966242">
      <w:start w:val="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B7B40"/>
    <w:multiLevelType w:val="hybridMultilevel"/>
    <w:tmpl w:val="6B96B240"/>
    <w:lvl w:ilvl="0" w:tplc="7DEEA76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E13D2E"/>
    <w:multiLevelType w:val="hybridMultilevel"/>
    <w:tmpl w:val="930EEA30"/>
    <w:lvl w:ilvl="0" w:tplc="7DEEA76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3F5A12"/>
    <w:multiLevelType w:val="multilevel"/>
    <w:tmpl w:val="BF163B3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5C0026"/>
    <w:multiLevelType w:val="hybridMultilevel"/>
    <w:tmpl w:val="2FDC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5C53E7"/>
    <w:multiLevelType w:val="hybridMultilevel"/>
    <w:tmpl w:val="43128F2A"/>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8" w15:restartNumberingAfterBreak="0">
    <w:nsid w:val="65152F2E"/>
    <w:multiLevelType w:val="hybridMultilevel"/>
    <w:tmpl w:val="6DA4C60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AEB008C"/>
    <w:multiLevelType w:val="hybridMultilevel"/>
    <w:tmpl w:val="2730C0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7035002B"/>
    <w:multiLevelType w:val="multilevel"/>
    <w:tmpl w:val="6BDAF288"/>
    <w:lvl w:ilvl="0">
      <w:start w:val="1"/>
      <w:numFmt w:val="decimal"/>
      <w:lvlText w:val="%1."/>
      <w:lvlJc w:val="left"/>
      <w:pPr>
        <w:ind w:left="1429" w:hanging="360"/>
      </w:pPr>
      <w:rPr>
        <w:rFonts w:hint="default"/>
        <w:b/>
        <w:bCs/>
        <w:sz w:val="22"/>
        <w:szCs w:val="22"/>
      </w:rPr>
    </w:lvl>
    <w:lvl w:ilvl="1">
      <w:start w:val="1"/>
      <w:numFmt w:val="decimal"/>
      <w:lvlText w:val="%1.%2."/>
      <w:lvlJc w:val="left"/>
      <w:pPr>
        <w:ind w:left="2149" w:hanging="360"/>
      </w:pPr>
      <w:rPr>
        <w:rFonts w:ascii="Arial" w:hAnsi="Arial" w:cs="Arial" w:hint="default"/>
        <w:sz w:val="24"/>
        <w:szCs w:val="24"/>
      </w:rPr>
    </w:lvl>
    <w:lvl w:ilvl="2">
      <w:start w:val="1"/>
      <w:numFmt w:val="decimal"/>
      <w:lvlText w:val="%1.%2.%3."/>
      <w:lvlJc w:val="right"/>
      <w:pPr>
        <w:ind w:left="180" w:hanging="180"/>
      </w:pPr>
      <w:rPr>
        <w:rFonts w:hint="default"/>
      </w:rPr>
    </w:lvl>
    <w:lvl w:ilvl="3">
      <w:start w:val="1"/>
      <w:numFmt w:val="decimal"/>
      <w:lvlText w:val="%1.%2.%3.%4."/>
      <w:lvlJc w:val="left"/>
      <w:pPr>
        <w:ind w:left="2345" w:hanging="360"/>
      </w:pPr>
      <w:rPr>
        <w:rFonts w:hint="default"/>
        <w:b/>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78686F6D"/>
    <w:multiLevelType w:val="multilevel"/>
    <w:tmpl w:val="3FCCD79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0"/>
  </w:num>
  <w:num w:numId="3">
    <w:abstractNumId w:val="20"/>
  </w:num>
  <w:num w:numId="4">
    <w:abstractNumId w:val="8"/>
  </w:num>
  <w:num w:numId="5">
    <w:abstractNumId w:val="21"/>
  </w:num>
  <w:num w:numId="6">
    <w:abstractNumId w:val="22"/>
  </w:num>
  <w:num w:numId="7">
    <w:abstractNumId w:val="17"/>
  </w:num>
  <w:num w:numId="8">
    <w:abstractNumId w:val="19"/>
  </w:num>
  <w:num w:numId="9">
    <w:abstractNumId w:val="14"/>
  </w:num>
  <w:num w:numId="10">
    <w:abstractNumId w:val="15"/>
  </w:num>
  <w:num w:numId="11">
    <w:abstractNumId w:val="7"/>
  </w:num>
  <w:num w:numId="12">
    <w:abstractNumId w:val="4"/>
  </w:num>
  <w:num w:numId="13">
    <w:abstractNumId w:val="9"/>
  </w:num>
  <w:num w:numId="14">
    <w:abstractNumId w:val="18"/>
  </w:num>
  <w:num w:numId="15">
    <w:abstractNumId w:val="3"/>
  </w:num>
  <w:num w:numId="16">
    <w:abstractNumId w:val="11"/>
  </w:num>
  <w:num w:numId="17">
    <w:abstractNumId w:val="16"/>
  </w:num>
  <w:num w:numId="18">
    <w:abstractNumId w:val="13"/>
  </w:num>
  <w:num w:numId="19">
    <w:abstractNumId w:val="5"/>
  </w:num>
  <w:num w:numId="20">
    <w:abstractNumId w:val="6"/>
  </w:num>
  <w:num w:numId="21">
    <w:abstractNumId w:val="1"/>
  </w:num>
  <w:num w:numId="22">
    <w:abstractNumId w:val="12"/>
  </w:num>
  <w:num w:numId="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63"/>
    <w:rsid w:val="0000050B"/>
    <w:rsid w:val="00026CB6"/>
    <w:rsid w:val="00030F4B"/>
    <w:rsid w:val="00031C6D"/>
    <w:rsid w:val="0004075C"/>
    <w:rsid w:val="00055486"/>
    <w:rsid w:val="00076440"/>
    <w:rsid w:val="000B18A2"/>
    <w:rsid w:val="000E1E7D"/>
    <w:rsid w:val="000E25CB"/>
    <w:rsid w:val="000E5DBE"/>
    <w:rsid w:val="001303CE"/>
    <w:rsid w:val="00137C81"/>
    <w:rsid w:val="00144E4C"/>
    <w:rsid w:val="00161013"/>
    <w:rsid w:val="00180503"/>
    <w:rsid w:val="00190DA4"/>
    <w:rsid w:val="001A4527"/>
    <w:rsid w:val="001C1AD0"/>
    <w:rsid w:val="001E7F2B"/>
    <w:rsid w:val="00204FC7"/>
    <w:rsid w:val="00212D9F"/>
    <w:rsid w:val="00232A9B"/>
    <w:rsid w:val="002409DA"/>
    <w:rsid w:val="0024457A"/>
    <w:rsid w:val="002467A8"/>
    <w:rsid w:val="0026389C"/>
    <w:rsid w:val="002928B1"/>
    <w:rsid w:val="002A1A4B"/>
    <w:rsid w:val="002A5F8A"/>
    <w:rsid w:val="002A747A"/>
    <w:rsid w:val="002C4FF4"/>
    <w:rsid w:val="002D5E93"/>
    <w:rsid w:val="002E0A59"/>
    <w:rsid w:val="002E6793"/>
    <w:rsid w:val="002E7AD5"/>
    <w:rsid w:val="002F05B1"/>
    <w:rsid w:val="00321FE3"/>
    <w:rsid w:val="00325094"/>
    <w:rsid w:val="00325FFE"/>
    <w:rsid w:val="00336096"/>
    <w:rsid w:val="003442E7"/>
    <w:rsid w:val="00353BE5"/>
    <w:rsid w:val="00354009"/>
    <w:rsid w:val="00382215"/>
    <w:rsid w:val="003A25FB"/>
    <w:rsid w:val="003D5195"/>
    <w:rsid w:val="00407265"/>
    <w:rsid w:val="0041475E"/>
    <w:rsid w:val="00425A2F"/>
    <w:rsid w:val="004372D8"/>
    <w:rsid w:val="00441D2D"/>
    <w:rsid w:val="004B00EB"/>
    <w:rsid w:val="004B2917"/>
    <w:rsid w:val="004C5B8A"/>
    <w:rsid w:val="004D4A9C"/>
    <w:rsid w:val="00503A68"/>
    <w:rsid w:val="005128F1"/>
    <w:rsid w:val="0051688B"/>
    <w:rsid w:val="00541811"/>
    <w:rsid w:val="00556B85"/>
    <w:rsid w:val="0057588E"/>
    <w:rsid w:val="0058162F"/>
    <w:rsid w:val="0059736D"/>
    <w:rsid w:val="005B10A9"/>
    <w:rsid w:val="005B508B"/>
    <w:rsid w:val="005E4163"/>
    <w:rsid w:val="005F4B09"/>
    <w:rsid w:val="00614DDE"/>
    <w:rsid w:val="00634E61"/>
    <w:rsid w:val="00656A05"/>
    <w:rsid w:val="00663D61"/>
    <w:rsid w:val="006710DD"/>
    <w:rsid w:val="00672618"/>
    <w:rsid w:val="0069191B"/>
    <w:rsid w:val="006A1E23"/>
    <w:rsid w:val="006B45AE"/>
    <w:rsid w:val="006C40A8"/>
    <w:rsid w:val="006D5790"/>
    <w:rsid w:val="006E1800"/>
    <w:rsid w:val="006E2B4A"/>
    <w:rsid w:val="006F4178"/>
    <w:rsid w:val="00723587"/>
    <w:rsid w:val="00727C55"/>
    <w:rsid w:val="00761A26"/>
    <w:rsid w:val="007705A4"/>
    <w:rsid w:val="0077351B"/>
    <w:rsid w:val="00775C82"/>
    <w:rsid w:val="00777D7D"/>
    <w:rsid w:val="00791AF0"/>
    <w:rsid w:val="007A21D3"/>
    <w:rsid w:val="007B25C3"/>
    <w:rsid w:val="007B39C6"/>
    <w:rsid w:val="007B4EE4"/>
    <w:rsid w:val="007B58A3"/>
    <w:rsid w:val="007E0114"/>
    <w:rsid w:val="007E74BC"/>
    <w:rsid w:val="007F466C"/>
    <w:rsid w:val="007F639B"/>
    <w:rsid w:val="00823548"/>
    <w:rsid w:val="00837BFC"/>
    <w:rsid w:val="00837F84"/>
    <w:rsid w:val="00852351"/>
    <w:rsid w:val="008557E0"/>
    <w:rsid w:val="0085792F"/>
    <w:rsid w:val="00866D37"/>
    <w:rsid w:val="008700DC"/>
    <w:rsid w:val="00877968"/>
    <w:rsid w:val="00877F4C"/>
    <w:rsid w:val="00890461"/>
    <w:rsid w:val="008B10F0"/>
    <w:rsid w:val="008E3CDC"/>
    <w:rsid w:val="009123F5"/>
    <w:rsid w:val="009152F7"/>
    <w:rsid w:val="00925B7B"/>
    <w:rsid w:val="0092740A"/>
    <w:rsid w:val="00961174"/>
    <w:rsid w:val="009657EC"/>
    <w:rsid w:val="009878DC"/>
    <w:rsid w:val="00995943"/>
    <w:rsid w:val="009A682C"/>
    <w:rsid w:val="009C4EB0"/>
    <w:rsid w:val="009F15EE"/>
    <w:rsid w:val="009F682C"/>
    <w:rsid w:val="00A3567D"/>
    <w:rsid w:val="00A46FE1"/>
    <w:rsid w:val="00A64A0B"/>
    <w:rsid w:val="00A66D63"/>
    <w:rsid w:val="00A940D3"/>
    <w:rsid w:val="00AB6C91"/>
    <w:rsid w:val="00AC5BFE"/>
    <w:rsid w:val="00AD1C40"/>
    <w:rsid w:val="00AE01D8"/>
    <w:rsid w:val="00AF2658"/>
    <w:rsid w:val="00B01ECE"/>
    <w:rsid w:val="00B13CB6"/>
    <w:rsid w:val="00B2683F"/>
    <w:rsid w:val="00B30369"/>
    <w:rsid w:val="00B320AF"/>
    <w:rsid w:val="00B3252C"/>
    <w:rsid w:val="00B42CE9"/>
    <w:rsid w:val="00B45D8F"/>
    <w:rsid w:val="00B5153E"/>
    <w:rsid w:val="00B65899"/>
    <w:rsid w:val="00B7578A"/>
    <w:rsid w:val="00B83E48"/>
    <w:rsid w:val="00B85B27"/>
    <w:rsid w:val="00BA5583"/>
    <w:rsid w:val="00BB1E3C"/>
    <w:rsid w:val="00BB62A7"/>
    <w:rsid w:val="00BC2090"/>
    <w:rsid w:val="00BD3911"/>
    <w:rsid w:val="00C002E2"/>
    <w:rsid w:val="00C1079E"/>
    <w:rsid w:val="00C45DF3"/>
    <w:rsid w:val="00C5749B"/>
    <w:rsid w:val="00C70EDD"/>
    <w:rsid w:val="00C7227F"/>
    <w:rsid w:val="00C80164"/>
    <w:rsid w:val="00C9064C"/>
    <w:rsid w:val="00CB5ABF"/>
    <w:rsid w:val="00CC4FAC"/>
    <w:rsid w:val="00CD43A6"/>
    <w:rsid w:val="00D002E1"/>
    <w:rsid w:val="00D03732"/>
    <w:rsid w:val="00D137E0"/>
    <w:rsid w:val="00D21454"/>
    <w:rsid w:val="00D34047"/>
    <w:rsid w:val="00D37BB3"/>
    <w:rsid w:val="00D43D0C"/>
    <w:rsid w:val="00D570DB"/>
    <w:rsid w:val="00D61407"/>
    <w:rsid w:val="00D71199"/>
    <w:rsid w:val="00D8694E"/>
    <w:rsid w:val="00D916EA"/>
    <w:rsid w:val="00DA1945"/>
    <w:rsid w:val="00DA4670"/>
    <w:rsid w:val="00DB0828"/>
    <w:rsid w:val="00DD30EE"/>
    <w:rsid w:val="00E0433A"/>
    <w:rsid w:val="00E2442D"/>
    <w:rsid w:val="00E4666E"/>
    <w:rsid w:val="00E53908"/>
    <w:rsid w:val="00E55A6D"/>
    <w:rsid w:val="00E84C09"/>
    <w:rsid w:val="00E85223"/>
    <w:rsid w:val="00EA0FFB"/>
    <w:rsid w:val="00EA4163"/>
    <w:rsid w:val="00EB3373"/>
    <w:rsid w:val="00EC0496"/>
    <w:rsid w:val="00EC0E97"/>
    <w:rsid w:val="00EC0F2D"/>
    <w:rsid w:val="00EC46DD"/>
    <w:rsid w:val="00EC6E1F"/>
    <w:rsid w:val="00EE2E66"/>
    <w:rsid w:val="00EE7463"/>
    <w:rsid w:val="00EF52F7"/>
    <w:rsid w:val="00EF778C"/>
    <w:rsid w:val="00F05A0F"/>
    <w:rsid w:val="00F14DF9"/>
    <w:rsid w:val="00F25CB9"/>
    <w:rsid w:val="00F26F3E"/>
    <w:rsid w:val="00F327CD"/>
    <w:rsid w:val="00F41E93"/>
    <w:rsid w:val="00F42DD2"/>
    <w:rsid w:val="00F4433B"/>
    <w:rsid w:val="00F752E6"/>
    <w:rsid w:val="00FA6AE0"/>
    <w:rsid w:val="00FA6C34"/>
    <w:rsid w:val="00FF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D34A"/>
  <w15:chartTrackingRefBased/>
  <w15:docId w15:val="{F0E53D3A-59B7-432A-95DB-0AB4C58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463"/>
    <w:pPr>
      <w:spacing w:after="200" w:line="276" w:lineRule="auto"/>
    </w:pPr>
    <w:rPr>
      <w:sz w:val="22"/>
      <w:szCs w:val="22"/>
      <w:lang w:val="fr-BE"/>
    </w:rPr>
  </w:style>
  <w:style w:type="paragraph" w:styleId="Titre1">
    <w:name w:val="heading 1"/>
    <w:basedOn w:val="Normal"/>
    <w:next w:val="Normal"/>
    <w:link w:val="Titre1Car"/>
    <w:uiPriority w:val="9"/>
    <w:qFormat/>
    <w:rsid w:val="00EE7463"/>
    <w:pPr>
      <w:keepNext/>
      <w:keepLines/>
      <w:spacing w:before="240" w:after="0"/>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unhideWhenUsed/>
    <w:qFormat/>
    <w:rsid w:val="00EE7463"/>
    <w:pPr>
      <w:keepNext/>
      <w:keepLines/>
      <w:spacing w:before="40" w:after="0"/>
      <w:outlineLvl w:val="1"/>
    </w:pPr>
    <w:rPr>
      <w:rFonts w:ascii="Calibri Light" w:eastAsia="Times New Roman" w:hAnsi="Calibri Light"/>
      <w:color w:val="2F5496"/>
      <w:sz w:val="26"/>
      <w:szCs w:val="26"/>
    </w:rPr>
  </w:style>
  <w:style w:type="paragraph" w:styleId="Titre3">
    <w:name w:val="heading 3"/>
    <w:basedOn w:val="Normal"/>
    <w:next w:val="Normal"/>
    <w:link w:val="Titre3Car"/>
    <w:qFormat/>
    <w:rsid w:val="00EE7463"/>
    <w:pPr>
      <w:keepNext/>
      <w:keepLines/>
      <w:suppressAutoHyphens/>
      <w:autoSpaceDN w:val="0"/>
      <w:spacing w:before="40" w:after="0" w:line="240" w:lineRule="auto"/>
      <w:textAlignment w:val="baseline"/>
      <w:outlineLvl w:val="2"/>
    </w:pPr>
    <w:rPr>
      <w:rFonts w:ascii="Arial" w:eastAsia="Times New Roman" w:hAnsi="Arial"/>
      <w:b/>
      <w:szCs w:val="24"/>
    </w:rPr>
  </w:style>
  <w:style w:type="paragraph" w:styleId="Titre4">
    <w:name w:val="heading 4"/>
    <w:basedOn w:val="Normal"/>
    <w:next w:val="Normal"/>
    <w:link w:val="Titre4Car"/>
    <w:uiPriority w:val="9"/>
    <w:unhideWhenUsed/>
    <w:qFormat/>
    <w:rsid w:val="00B42CE9"/>
    <w:pPr>
      <w:keepNext/>
      <w:keepLines/>
      <w:spacing w:before="200" w:after="0" w:line="240" w:lineRule="auto"/>
      <w:ind w:left="360" w:hanging="360"/>
      <w:jc w:val="both"/>
      <w:outlineLvl w:val="3"/>
    </w:pPr>
    <w:rPr>
      <w:rFonts w:ascii="Arial" w:eastAsia="Times New Roman" w:hAnsi="Arial"/>
      <w:b/>
      <w:bCs/>
      <w:i/>
      <w:iCs/>
      <w:szCs w:val="24"/>
      <w:lang w:val="fr"/>
    </w:rPr>
  </w:style>
  <w:style w:type="paragraph" w:styleId="Titre5">
    <w:name w:val="heading 5"/>
    <w:basedOn w:val="Normal"/>
    <w:next w:val="Normal"/>
    <w:link w:val="Titre5Car"/>
    <w:uiPriority w:val="9"/>
    <w:unhideWhenUsed/>
    <w:qFormat/>
    <w:rsid w:val="00B42CE9"/>
    <w:pPr>
      <w:keepNext/>
      <w:keepLines/>
      <w:spacing w:before="200" w:after="0" w:line="240" w:lineRule="auto"/>
      <w:ind w:left="360" w:hanging="360"/>
      <w:jc w:val="both"/>
      <w:outlineLvl w:val="4"/>
    </w:pPr>
    <w:rPr>
      <w:rFonts w:ascii="Calibri Light" w:eastAsia="Times New Roman" w:hAnsi="Calibri Light"/>
      <w:color w:val="1F3763"/>
      <w:sz w:val="24"/>
      <w:szCs w:val="24"/>
      <w:lang w:val="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E7463"/>
    <w:rPr>
      <w:rFonts w:ascii="Calibri Light" w:eastAsia="Times New Roman" w:hAnsi="Calibri Light" w:cs="Times New Roman"/>
      <w:color w:val="2F5496"/>
      <w:kern w:val="0"/>
      <w:sz w:val="32"/>
      <w:szCs w:val="32"/>
      <w:lang w:val="fr-BE"/>
    </w:rPr>
  </w:style>
  <w:style w:type="character" w:customStyle="1" w:styleId="Titre2Car">
    <w:name w:val="Titre 2 Car"/>
    <w:link w:val="Titre2"/>
    <w:uiPriority w:val="9"/>
    <w:rsid w:val="00EE7463"/>
    <w:rPr>
      <w:rFonts w:ascii="Calibri Light" w:eastAsia="Times New Roman" w:hAnsi="Calibri Light" w:cs="Times New Roman"/>
      <w:color w:val="2F5496"/>
      <w:kern w:val="0"/>
      <w:sz w:val="26"/>
      <w:szCs w:val="26"/>
      <w:lang w:val="fr-BE"/>
    </w:rPr>
  </w:style>
  <w:style w:type="character" w:customStyle="1" w:styleId="Titre3Car">
    <w:name w:val="Titre 3 Car"/>
    <w:link w:val="Titre3"/>
    <w:uiPriority w:val="9"/>
    <w:rsid w:val="00EE7463"/>
    <w:rPr>
      <w:rFonts w:ascii="Arial" w:eastAsia="Times New Roman" w:hAnsi="Arial" w:cs="Times New Roman"/>
      <w:b/>
      <w:kern w:val="0"/>
      <w:szCs w:val="24"/>
      <w:lang w:val="fr-BE"/>
    </w:rPr>
  </w:style>
  <w:style w:type="paragraph" w:styleId="Commentaire">
    <w:name w:val="annotation text"/>
    <w:basedOn w:val="Normal"/>
    <w:link w:val="CommentaireCar"/>
    <w:uiPriority w:val="99"/>
    <w:unhideWhenUsed/>
    <w:rsid w:val="00EE7463"/>
    <w:pPr>
      <w:spacing w:line="240" w:lineRule="auto"/>
    </w:pPr>
    <w:rPr>
      <w:sz w:val="20"/>
      <w:szCs w:val="20"/>
    </w:rPr>
  </w:style>
  <w:style w:type="character" w:customStyle="1" w:styleId="CommentaireCar">
    <w:name w:val="Commentaire Car"/>
    <w:link w:val="Commentaire"/>
    <w:uiPriority w:val="99"/>
    <w:rsid w:val="00EE7463"/>
    <w:rPr>
      <w:kern w:val="0"/>
      <w:sz w:val="20"/>
      <w:szCs w:val="20"/>
      <w:lang w:val="fr-BE"/>
    </w:rPr>
  </w:style>
  <w:style w:type="paragraph" w:styleId="Paragraphedeliste">
    <w:name w:val="List Paragraph"/>
    <w:aliases w:val="Citation List,본문(내용),List Paragraph (numbered (a)),Colorful List - Accent 11,- List tir,liste 1,puce 1,References,Use Case List Paragraph,Liste couleur - Accent 11,Bullets,Puces,Bullet L1,Figures,Liste 1,figure,Puces 1,Titre 10,ANNEX"/>
    <w:basedOn w:val="Normal"/>
    <w:link w:val="ParagraphedelisteCar"/>
    <w:uiPriority w:val="34"/>
    <w:qFormat/>
    <w:rsid w:val="00EE7463"/>
    <w:pPr>
      <w:ind w:left="720"/>
      <w:contextualSpacing/>
    </w:pPr>
  </w:style>
  <w:style w:type="table" w:styleId="Grilledutableau">
    <w:name w:val="Table Grid"/>
    <w:aliases w:val="TabelEcorys,Table Grid CFAA,Table long document,mtbs,GT0,Vale 4,CV table,EY Table,tabelle2,SGS Table Basic 1,网格型-中对齐,网格型!"/>
    <w:basedOn w:val="TableauNormal"/>
    <w:uiPriority w:val="39"/>
    <w:qFormat/>
    <w:rsid w:val="00EE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EE7463"/>
    <w:rPr>
      <w:sz w:val="22"/>
      <w:szCs w:val="22"/>
      <w:lang w:val="fr-FR"/>
    </w:rPr>
  </w:style>
  <w:style w:type="paragraph" w:styleId="En-tte">
    <w:name w:val="header"/>
    <w:basedOn w:val="Normal"/>
    <w:link w:val="En-tteCar"/>
    <w:uiPriority w:val="99"/>
    <w:unhideWhenUsed/>
    <w:rsid w:val="00EE7463"/>
    <w:pPr>
      <w:tabs>
        <w:tab w:val="center" w:pos="4703"/>
        <w:tab w:val="right" w:pos="9406"/>
      </w:tabs>
      <w:spacing w:after="0" w:line="240" w:lineRule="auto"/>
    </w:pPr>
  </w:style>
  <w:style w:type="character" w:customStyle="1" w:styleId="En-tteCar">
    <w:name w:val="En-tête Car"/>
    <w:link w:val="En-tte"/>
    <w:uiPriority w:val="99"/>
    <w:rsid w:val="00EE7463"/>
    <w:rPr>
      <w:kern w:val="0"/>
      <w:lang w:val="fr-BE"/>
    </w:rPr>
  </w:style>
  <w:style w:type="paragraph" w:styleId="Pieddepage">
    <w:name w:val="footer"/>
    <w:aliases w:val="puces points"/>
    <w:basedOn w:val="Normal"/>
    <w:link w:val="PieddepageCar"/>
    <w:uiPriority w:val="99"/>
    <w:unhideWhenUsed/>
    <w:rsid w:val="00EE7463"/>
    <w:pPr>
      <w:tabs>
        <w:tab w:val="center" w:pos="4703"/>
        <w:tab w:val="right" w:pos="9406"/>
      </w:tabs>
      <w:spacing w:after="0" w:line="240" w:lineRule="auto"/>
    </w:pPr>
  </w:style>
  <w:style w:type="character" w:customStyle="1" w:styleId="PieddepageCar">
    <w:name w:val="Pied de page Car"/>
    <w:aliases w:val="puces points Car"/>
    <w:link w:val="Pieddepage"/>
    <w:uiPriority w:val="99"/>
    <w:rsid w:val="00EE7463"/>
    <w:rPr>
      <w:kern w:val="0"/>
      <w:lang w:val="fr-BE"/>
    </w:rPr>
  </w:style>
  <w:style w:type="paragraph" w:styleId="Corpsdetexte">
    <w:name w:val="Body Text"/>
    <w:basedOn w:val="Normal"/>
    <w:link w:val="CorpsdetexteCar"/>
    <w:uiPriority w:val="99"/>
    <w:rsid w:val="00EE7463"/>
    <w:pPr>
      <w:suppressAutoHyphens/>
      <w:autoSpaceDN w:val="0"/>
      <w:spacing w:after="120" w:line="240" w:lineRule="auto"/>
      <w:textAlignment w:val="baseline"/>
    </w:pPr>
  </w:style>
  <w:style w:type="character" w:customStyle="1" w:styleId="CorpsdetexteCar">
    <w:name w:val="Corps de texte Car"/>
    <w:link w:val="Corpsdetexte"/>
    <w:uiPriority w:val="99"/>
    <w:rsid w:val="00EE7463"/>
    <w:rPr>
      <w:rFonts w:ascii="Calibri" w:eastAsia="Calibri" w:hAnsi="Calibri" w:cs="Times New Roman"/>
      <w:kern w:val="0"/>
      <w:lang w:val="fr-BE"/>
    </w:rPr>
  </w:style>
  <w:style w:type="paragraph" w:styleId="Titre">
    <w:name w:val="Title"/>
    <w:basedOn w:val="Normal"/>
    <w:link w:val="TitreCar"/>
    <w:qFormat/>
    <w:rsid w:val="00EE7463"/>
    <w:pPr>
      <w:tabs>
        <w:tab w:val="right" w:leader="dot" w:pos="8640"/>
      </w:tabs>
      <w:suppressAutoHyphens/>
      <w:autoSpaceDN w:val="0"/>
      <w:spacing w:before="120" w:after="120" w:line="240" w:lineRule="atLeast"/>
      <w:jc w:val="center"/>
      <w:textAlignment w:val="baseline"/>
    </w:pPr>
    <w:rPr>
      <w:rFonts w:ascii="Times New Roman" w:eastAsia="Times New Roman" w:hAnsi="Times New Roman"/>
      <w:b/>
      <w:sz w:val="36"/>
      <w:szCs w:val="20"/>
      <w:lang w:val="en-US"/>
    </w:rPr>
  </w:style>
  <w:style w:type="character" w:customStyle="1" w:styleId="TitreCar">
    <w:name w:val="Titre Car"/>
    <w:link w:val="Titre"/>
    <w:rsid w:val="00EE7463"/>
    <w:rPr>
      <w:rFonts w:ascii="Times New Roman" w:eastAsia="Times New Roman" w:hAnsi="Times New Roman" w:cs="Times New Roman"/>
      <w:b/>
      <w:kern w:val="0"/>
      <w:sz w:val="36"/>
      <w:szCs w:val="20"/>
      <w:lang w:val="en-US"/>
    </w:rPr>
  </w:style>
  <w:style w:type="paragraph" w:customStyle="1" w:styleId="Normal239">
    <w:name w:val="Normal_239"/>
    <w:uiPriority w:val="99"/>
    <w:qFormat/>
    <w:rsid w:val="00EE7463"/>
    <w:pPr>
      <w:widowControl w:val="0"/>
      <w:autoSpaceDE w:val="0"/>
      <w:autoSpaceDN w:val="0"/>
      <w:adjustRightInd w:val="0"/>
    </w:pPr>
    <w:rPr>
      <w:rFonts w:ascii="Arial" w:eastAsia="Times New Roman" w:hAnsi="Arial" w:cs="Arial"/>
      <w:color w:val="000000"/>
      <w:sz w:val="24"/>
      <w:szCs w:val="24"/>
    </w:rPr>
  </w:style>
  <w:style w:type="character" w:customStyle="1" w:styleId="ParagraphedelisteCar">
    <w:name w:val="Paragraphe de liste Car"/>
    <w:aliases w:val="Citation List Car,본문(내용) Car,List Paragraph (numbered (a)) Car,Colorful List - Accent 11 Car,- List tir Car,liste 1 Car,puce 1 Car,References Car,Use Case List Paragraph Car,Liste couleur - Accent 11 Car,Bullets Car,Puces Car"/>
    <w:link w:val="Paragraphedeliste"/>
    <w:uiPriority w:val="34"/>
    <w:qFormat/>
    <w:locked/>
    <w:rsid w:val="00EE7463"/>
    <w:rPr>
      <w:kern w:val="0"/>
      <w:lang w:val="fr-BE"/>
    </w:rPr>
  </w:style>
  <w:style w:type="character" w:styleId="Marquedecommentaire">
    <w:name w:val="annotation reference"/>
    <w:uiPriority w:val="99"/>
    <w:semiHidden/>
    <w:unhideWhenUsed/>
    <w:rsid w:val="00EE7463"/>
    <w:rPr>
      <w:sz w:val="16"/>
      <w:szCs w:val="16"/>
    </w:rPr>
  </w:style>
  <w:style w:type="paragraph" w:styleId="Objetducommentaire">
    <w:name w:val="annotation subject"/>
    <w:basedOn w:val="Commentaire"/>
    <w:next w:val="Commentaire"/>
    <w:link w:val="ObjetducommentaireCar"/>
    <w:uiPriority w:val="99"/>
    <w:semiHidden/>
    <w:unhideWhenUsed/>
    <w:rsid w:val="00EE7463"/>
    <w:rPr>
      <w:b/>
      <w:bCs/>
    </w:rPr>
  </w:style>
  <w:style w:type="character" w:customStyle="1" w:styleId="ObjetducommentaireCar">
    <w:name w:val="Objet du commentaire Car"/>
    <w:link w:val="Objetducommentaire"/>
    <w:uiPriority w:val="99"/>
    <w:semiHidden/>
    <w:rsid w:val="00EE7463"/>
    <w:rPr>
      <w:b/>
      <w:bCs/>
      <w:kern w:val="0"/>
      <w:sz w:val="20"/>
      <w:szCs w:val="20"/>
      <w:lang w:val="fr-BE"/>
    </w:rPr>
  </w:style>
  <w:style w:type="paragraph" w:styleId="Textedebulles">
    <w:name w:val="Balloon Text"/>
    <w:basedOn w:val="Normal"/>
    <w:link w:val="TextedebullesCar"/>
    <w:uiPriority w:val="99"/>
    <w:semiHidden/>
    <w:unhideWhenUsed/>
    <w:rsid w:val="00EE7463"/>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E7463"/>
    <w:rPr>
      <w:rFonts w:ascii="Segoe UI" w:hAnsi="Segoe UI" w:cs="Segoe UI"/>
      <w:kern w:val="0"/>
      <w:sz w:val="18"/>
      <w:szCs w:val="18"/>
      <w:lang w:val="fr-BE"/>
    </w:rPr>
  </w:style>
  <w:style w:type="paragraph" w:styleId="Rvision">
    <w:name w:val="Revision"/>
    <w:hidden/>
    <w:uiPriority w:val="99"/>
    <w:semiHidden/>
    <w:rsid w:val="00EE7463"/>
    <w:rPr>
      <w:sz w:val="22"/>
      <w:szCs w:val="22"/>
      <w:lang w:val="fr-BE"/>
    </w:rPr>
  </w:style>
  <w:style w:type="character" w:customStyle="1" w:styleId="SansinterligneCar">
    <w:name w:val="Sans interligne Car"/>
    <w:link w:val="Sansinterligne"/>
    <w:uiPriority w:val="1"/>
    <w:rsid w:val="00EE7463"/>
    <w:rPr>
      <w:kern w:val="0"/>
    </w:rPr>
  </w:style>
  <w:style w:type="character" w:customStyle="1" w:styleId="ParagraphedelisteCar1">
    <w:name w:val="Paragraphe de liste Car1"/>
    <w:aliases w:val="References Car1,Numbered Paragraph Car1,Main numbered paragraph Car1,Numbered List Paragraph Car1,123 List Paragraph Car1,Bullets Car1,List Paragraph (numbered (a)) Car1,List Paragraph nowy Car1,Liste 1 Car1,List_Paragraph Car1"/>
    <w:uiPriority w:val="34"/>
    <w:qFormat/>
    <w:locked/>
    <w:rsid w:val="00EE7463"/>
    <w:rPr>
      <w:rFonts w:ascii="Calibri" w:eastAsia="Calibri" w:hAnsi="Calibri" w:cs="Times New Roman"/>
      <w:kern w:val="0"/>
    </w:rPr>
  </w:style>
  <w:style w:type="paragraph" w:styleId="Corpsdetexte3">
    <w:name w:val="Body Text 3"/>
    <w:basedOn w:val="Normal"/>
    <w:link w:val="Corpsdetexte3Car"/>
    <w:uiPriority w:val="99"/>
    <w:semiHidden/>
    <w:unhideWhenUsed/>
    <w:rsid w:val="00EE7463"/>
    <w:pPr>
      <w:spacing w:after="120"/>
    </w:pPr>
    <w:rPr>
      <w:sz w:val="16"/>
      <w:szCs w:val="16"/>
    </w:rPr>
  </w:style>
  <w:style w:type="character" w:customStyle="1" w:styleId="Corpsdetexte3Car">
    <w:name w:val="Corps de texte 3 Car"/>
    <w:link w:val="Corpsdetexte3"/>
    <w:uiPriority w:val="99"/>
    <w:semiHidden/>
    <w:rsid w:val="00EE7463"/>
    <w:rPr>
      <w:kern w:val="0"/>
      <w:sz w:val="16"/>
      <w:szCs w:val="16"/>
      <w:lang w:val="fr-BE"/>
    </w:rPr>
  </w:style>
  <w:style w:type="paragraph" w:customStyle="1" w:styleId="AGNormal">
    <w:name w:val="AGNormal"/>
    <w:uiPriority w:val="99"/>
    <w:rsid w:val="00EE7463"/>
    <w:pPr>
      <w:widowControl w:val="0"/>
      <w:autoSpaceDE w:val="0"/>
      <w:autoSpaceDN w:val="0"/>
      <w:adjustRightInd w:val="0"/>
      <w:spacing w:after="240"/>
      <w:ind w:left="851" w:firstLine="725"/>
      <w:jc w:val="both"/>
    </w:pPr>
    <w:rPr>
      <w:rFonts w:ascii="Times New Roman" w:eastAsia="Times New Roman" w:hAnsi="Times New Roman"/>
      <w:sz w:val="24"/>
      <w:szCs w:val="24"/>
    </w:rPr>
  </w:style>
  <w:style w:type="paragraph" w:customStyle="1" w:styleId="AGHeading1">
    <w:name w:val="AGHeading 1"/>
    <w:next w:val="Normal"/>
    <w:uiPriority w:val="99"/>
    <w:rsid w:val="00EE7463"/>
    <w:pPr>
      <w:widowControl w:val="0"/>
      <w:autoSpaceDE w:val="0"/>
      <w:autoSpaceDN w:val="0"/>
      <w:adjustRightInd w:val="0"/>
      <w:spacing w:line="480" w:lineRule="auto"/>
      <w:ind w:left="360" w:hanging="360"/>
      <w:jc w:val="center"/>
    </w:pPr>
    <w:rPr>
      <w:rFonts w:ascii="Times New Roman" w:eastAsia="Times New Roman" w:hAnsi="Times New Roman"/>
      <w:b/>
      <w:bCs/>
      <w:sz w:val="24"/>
      <w:szCs w:val="24"/>
    </w:rPr>
  </w:style>
  <w:style w:type="paragraph" w:styleId="En-ttedetabledesmatires">
    <w:name w:val="TOC Heading"/>
    <w:basedOn w:val="Titre1"/>
    <w:next w:val="Normal"/>
    <w:uiPriority w:val="39"/>
    <w:unhideWhenUsed/>
    <w:qFormat/>
    <w:rsid w:val="00B42CE9"/>
    <w:pPr>
      <w:spacing w:before="480"/>
      <w:outlineLvl w:val="9"/>
    </w:pPr>
    <w:rPr>
      <w:rFonts w:ascii="Arial" w:hAnsi="Arial"/>
      <w:b/>
      <w:bCs/>
      <w:color w:val="auto"/>
      <w:sz w:val="30"/>
      <w:szCs w:val="28"/>
      <w:lang w:val="fr"/>
    </w:rPr>
  </w:style>
  <w:style w:type="character" w:customStyle="1" w:styleId="Titre4Car">
    <w:name w:val="Titre 4 Car"/>
    <w:link w:val="Titre4"/>
    <w:uiPriority w:val="9"/>
    <w:rsid w:val="00B42CE9"/>
    <w:rPr>
      <w:rFonts w:ascii="Arial" w:eastAsia="Times New Roman" w:hAnsi="Arial" w:cs="Times New Roman"/>
      <w:b/>
      <w:bCs/>
      <w:i/>
      <w:iCs/>
      <w:kern w:val="0"/>
      <w:szCs w:val="24"/>
      <w:lang w:val="fr"/>
    </w:rPr>
  </w:style>
  <w:style w:type="character" w:customStyle="1" w:styleId="Titre5Car">
    <w:name w:val="Titre 5 Car"/>
    <w:link w:val="Titre5"/>
    <w:uiPriority w:val="9"/>
    <w:rsid w:val="00B42CE9"/>
    <w:rPr>
      <w:rFonts w:ascii="Calibri Light" w:eastAsia="Times New Roman" w:hAnsi="Calibri Light" w:cs="Times New Roman"/>
      <w:color w:val="1F3763"/>
      <w:kern w:val="0"/>
      <w:sz w:val="24"/>
      <w:szCs w:val="24"/>
      <w:lang w:val="fr"/>
    </w:rPr>
  </w:style>
  <w:style w:type="paragraph" w:styleId="Notedebasdepage">
    <w:name w:val="footnote text"/>
    <w:aliases w:val="12pt,A,ADB,ALTS FOOTNOTE,Boston 10,Ch,FOOTNOTES,Fodnotetekst Tegn,Fodnotetekst Tegn Char,Font: Geneva 9,Footnote,Footnote Text1,Fußnotentextf,Geneva 9,f,fn,fn Car,fn Car Car,fn Car Car Car,footn,footnote text,Footnote Text Char2 Char"/>
    <w:basedOn w:val="Normal"/>
    <w:link w:val="NotedebasdepageCar"/>
    <w:uiPriority w:val="99"/>
    <w:unhideWhenUsed/>
    <w:qFormat/>
    <w:rsid w:val="00B42CE9"/>
    <w:pPr>
      <w:spacing w:after="0" w:line="240" w:lineRule="auto"/>
      <w:jc w:val="both"/>
    </w:pPr>
    <w:rPr>
      <w:rFonts w:ascii="Times New Roman" w:hAnsi="Times New Roman"/>
      <w:sz w:val="20"/>
      <w:szCs w:val="20"/>
      <w:lang w:val="fr"/>
    </w:rPr>
  </w:style>
  <w:style w:type="character" w:customStyle="1" w:styleId="NotedebasdepageCar">
    <w:name w:val="Note de bas de page Car"/>
    <w:aliases w:val="12pt Car,A Car,ADB Car,ALTS FOOTNOTE Car,Boston 10 Car,Ch Car,FOOTNOTES Car,Fodnotetekst Tegn Car,Fodnotetekst Tegn Char Car,Font: Geneva 9 Car,Footnote Car,Footnote Text1 Car,Fußnotentextf Car,Geneva 9 Car,f Car,fn Car1"/>
    <w:link w:val="Notedebasdepage"/>
    <w:uiPriority w:val="99"/>
    <w:qFormat/>
    <w:rsid w:val="00B42CE9"/>
    <w:rPr>
      <w:rFonts w:ascii="Times New Roman" w:hAnsi="Times New Roman" w:cs="Times New Roman"/>
      <w:kern w:val="0"/>
      <w:sz w:val="20"/>
      <w:szCs w:val="20"/>
      <w:lang w:val="fr"/>
    </w:rPr>
  </w:style>
  <w:style w:type="character" w:styleId="Appelnotedebasdep">
    <w:name w:val="footnote reference"/>
    <w:aliases w:val=" BVI fnr,16 Point,9,??,BVI fnr,Error-Fußnotenzeichen5,F,FC,FO,Footnote Reference Char Char Char,Footnote Reference Number,Footnote Reference1,R,Ref,Superscript 6 Point,de nota al pie,f1,fr,ftref,heading1,note bp"/>
    <w:link w:val="FNRefeCharChar"/>
    <w:uiPriority w:val="99"/>
    <w:unhideWhenUsed/>
    <w:qFormat/>
    <w:rsid w:val="00B42CE9"/>
    <w:rPr>
      <w:vertAlign w:val="superscript"/>
    </w:rPr>
  </w:style>
  <w:style w:type="paragraph" w:customStyle="1" w:styleId="FNRefeCharChar">
    <w:name w:val="FNRefe Char Char"/>
    <w:aliases w:val=" BVI fnr Car Car Car Car Char Char Char Char Char, BVI fnr Car Car Char Char Char,BVI fnr Car Car Car Car Char Char Char Char Char,BVI fnr Car Car Char Char Char,BVI fnr Car Char Char Char,BVI fnr Char Char,BVI fnr Char Char Char"/>
    <w:basedOn w:val="Normal"/>
    <w:link w:val="Appelnotedebasdep"/>
    <w:uiPriority w:val="99"/>
    <w:rsid w:val="00B42CE9"/>
    <w:pPr>
      <w:spacing w:after="160" w:line="240" w:lineRule="exact"/>
    </w:pPr>
    <w:rPr>
      <w:kern w:val="2"/>
      <w:vertAlign w:val="superscript"/>
      <w:lang w:val="fr-FR"/>
    </w:rPr>
  </w:style>
  <w:style w:type="paragraph" w:styleId="Lgende">
    <w:name w:val="caption"/>
    <w:basedOn w:val="Normal"/>
    <w:next w:val="Normal"/>
    <w:uiPriority w:val="35"/>
    <w:unhideWhenUsed/>
    <w:qFormat/>
    <w:rsid w:val="00EF52F7"/>
    <w:pPr>
      <w:spacing w:line="240" w:lineRule="auto"/>
      <w:jc w:val="both"/>
    </w:pPr>
    <w:rPr>
      <w:rFonts w:ascii="Times New Roman" w:eastAsia="Times New Roman" w:hAnsi="Times New Roman"/>
      <w:b/>
      <w:bCs/>
      <w:color w:val="4472C4"/>
      <w:sz w:val="18"/>
      <w:szCs w:val="18"/>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CD8C-984C-4613-B966-D2BD70369F0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5437C615-648C-46ED-B5EF-F214F7E50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C88ED-6489-4EE8-B46D-0EEE7C18F1B1}">
  <ds:schemaRefs>
    <ds:schemaRef ds:uri="http://schemas.microsoft.com/sharepoint/v3/contenttype/forms"/>
  </ds:schemaRefs>
</ds:datastoreItem>
</file>

<file path=customXml/itemProps4.xml><?xml version="1.0" encoding="utf-8"?>
<ds:datastoreItem xmlns:ds="http://schemas.openxmlformats.org/officeDocument/2006/customXml" ds:itemID="{BEA3DC88-CD43-4799-B658-B5BA9D07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7923</Words>
  <Characters>43582</Characters>
  <Application>Microsoft Office Word</Application>
  <DocSecurity>0</DocSecurity>
  <Lines>363</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DAS</dc:creator>
  <cp:keywords/>
  <dc:description/>
  <cp:lastModifiedBy>HP</cp:lastModifiedBy>
  <cp:revision>2</cp:revision>
  <dcterms:created xsi:type="dcterms:W3CDTF">2024-11-14T17:20:00Z</dcterms:created>
  <dcterms:modified xsi:type="dcterms:W3CDTF">2024-11-14T17:20:00Z</dcterms:modified>
</cp:coreProperties>
</file>