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6776" w14:textId="77777777" w:rsidR="003721D9" w:rsidRPr="00C16717" w:rsidRDefault="003721D9">
      <w:pPr>
        <w:rPr>
          <w:rFonts w:ascii="Times New Roman" w:hAnsi="Times New Roman"/>
          <w:b/>
          <w:szCs w:val="24"/>
          <w:lang w:val="fr-FR"/>
        </w:rPr>
      </w:pPr>
    </w:p>
    <w:p w14:paraId="5ACFF0A2" w14:textId="77777777" w:rsidR="003721D9" w:rsidRPr="00C16717" w:rsidRDefault="003721D9">
      <w:pPr>
        <w:rPr>
          <w:rFonts w:ascii="Times New Roman" w:hAnsi="Times New Roman"/>
          <w:b/>
          <w:szCs w:val="24"/>
          <w:lang w:val="fr-FR"/>
        </w:rPr>
      </w:pPr>
    </w:p>
    <w:p w14:paraId="764F5DBA" w14:textId="77777777" w:rsidR="003721D9" w:rsidRPr="00C16717" w:rsidRDefault="003721D9">
      <w:pPr>
        <w:rPr>
          <w:rFonts w:ascii="Times New Roman" w:hAnsi="Times New Roman"/>
          <w:szCs w:val="24"/>
          <w:lang w:val="fr-FR"/>
        </w:rPr>
      </w:pPr>
    </w:p>
    <w:p w14:paraId="5DCB9178" w14:textId="77777777" w:rsidR="003721D9" w:rsidRPr="00C16717" w:rsidRDefault="003721D9">
      <w:pPr>
        <w:ind w:right="-2"/>
        <w:jc w:val="center"/>
        <w:rPr>
          <w:rFonts w:ascii="Times New Roman" w:hAnsi="Times New Roman"/>
          <w:b/>
          <w:szCs w:val="24"/>
          <w:lang w:val="fr-FR"/>
        </w:rPr>
      </w:pPr>
      <w:r w:rsidRPr="00C16717">
        <w:rPr>
          <w:rFonts w:ascii="Times New Roman" w:hAnsi="Times New Roman"/>
          <w:b/>
          <w:szCs w:val="24"/>
          <w:lang w:val="fr-FR"/>
        </w:rPr>
        <w:t>EPUBLIQUE DEMOCRATIQUE DU CONGO</w:t>
      </w:r>
    </w:p>
    <w:p w14:paraId="65988DD2" w14:textId="77777777" w:rsidR="003721D9" w:rsidRPr="00C16717" w:rsidRDefault="003721D9">
      <w:pPr>
        <w:ind w:right="-2"/>
        <w:jc w:val="center"/>
        <w:rPr>
          <w:rFonts w:ascii="Times New Roman" w:hAnsi="Times New Roman"/>
          <w:b/>
          <w:szCs w:val="24"/>
          <w:lang w:val="fr-FR"/>
        </w:rPr>
      </w:pPr>
      <w:r w:rsidRPr="00C16717">
        <w:rPr>
          <w:rFonts w:ascii="Times New Roman" w:hAnsi="Times New Roman"/>
          <w:b/>
          <w:szCs w:val="24"/>
          <w:lang w:val="fr-FR"/>
        </w:rPr>
        <w:t>MINISTÈRE DES RESSOURCES HYDRAULIQUES ET ÉLECTRICITÉ</w:t>
      </w:r>
    </w:p>
    <w:p w14:paraId="28859A57" w14:textId="77777777" w:rsidR="003721D9" w:rsidRPr="00C16717" w:rsidRDefault="003721D9">
      <w:pPr>
        <w:tabs>
          <w:tab w:val="center" w:pos="4536"/>
          <w:tab w:val="left" w:pos="7700"/>
          <w:tab w:val="right" w:pos="9070"/>
        </w:tabs>
        <w:jc w:val="center"/>
        <w:rPr>
          <w:rFonts w:ascii="Times New Roman" w:hAnsi="Times New Roman"/>
          <w:b/>
          <w:szCs w:val="24"/>
          <w:lang w:val="fr-FR"/>
        </w:rPr>
      </w:pPr>
    </w:p>
    <w:p w14:paraId="287EC869" w14:textId="77777777" w:rsidR="003721D9" w:rsidRPr="00C16717" w:rsidRDefault="003721D9">
      <w:pPr>
        <w:tabs>
          <w:tab w:val="center" w:pos="4536"/>
          <w:tab w:val="left" w:pos="7700"/>
          <w:tab w:val="right" w:pos="9070"/>
        </w:tabs>
        <w:jc w:val="center"/>
        <w:rPr>
          <w:rFonts w:ascii="Times New Roman" w:hAnsi="Times New Roman"/>
          <w:b/>
          <w:color w:val="70AD47"/>
          <w:szCs w:val="24"/>
          <w:lang w:val="fr-FR"/>
        </w:rPr>
      </w:pPr>
      <w:r w:rsidRPr="00C16717">
        <w:rPr>
          <w:rFonts w:ascii="Times New Roman" w:hAnsi="Times New Roman"/>
          <w:b/>
          <w:color w:val="70AD47"/>
          <w:szCs w:val="24"/>
          <w:lang w:val="fr-FR"/>
        </w:rPr>
        <w:t>CELLULE D’EXECUTION DES PROJETS -EAU (CEP-O)</w:t>
      </w:r>
    </w:p>
    <w:p w14:paraId="22DB1E97" w14:textId="6EB9B4B1" w:rsidR="003721D9" w:rsidRPr="00C16717" w:rsidRDefault="00493EDF">
      <w:pPr>
        <w:tabs>
          <w:tab w:val="center" w:pos="4536"/>
          <w:tab w:val="left" w:pos="7700"/>
          <w:tab w:val="right" w:pos="9070"/>
        </w:tabs>
        <w:rPr>
          <w:rFonts w:ascii="Times New Roman" w:hAnsi="Times New Roman"/>
          <w:b/>
          <w:szCs w:val="24"/>
          <w:lang w:val="fr-FR"/>
        </w:rPr>
      </w:pPr>
      <w:r w:rsidRPr="00C16717">
        <w:rPr>
          <w:rFonts w:ascii="Times New Roman" w:hAnsi="Times New Roman"/>
          <w:noProof/>
          <w:szCs w:val="24"/>
          <w:lang w:val="fr-FR" w:eastAsia="zh-CN"/>
        </w:rPr>
        <w:drawing>
          <wp:anchor distT="0" distB="0" distL="114300" distR="114300" simplePos="0" relativeHeight="251658240" behindDoc="0" locked="0" layoutInCell="1" allowOverlap="1" wp14:anchorId="6E69FE46" wp14:editId="670966CD">
            <wp:simplePos x="0" y="0"/>
            <wp:positionH relativeFrom="column">
              <wp:posOffset>2484120</wp:posOffset>
            </wp:positionH>
            <wp:positionV relativeFrom="paragraph">
              <wp:posOffset>71755</wp:posOffset>
            </wp:positionV>
            <wp:extent cx="1150620" cy="1069975"/>
            <wp:effectExtent l="0" t="0" r="0" b="0"/>
            <wp:wrapNone/>
            <wp:docPr id="7" name="Image 1042299688" descr="F:\Logo_C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42299688" descr="F:\Logo_CEP-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620" cy="1069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15468" w14:textId="77777777" w:rsidR="003721D9" w:rsidRPr="00C16717" w:rsidRDefault="003721D9">
      <w:pPr>
        <w:rPr>
          <w:rFonts w:ascii="Times New Roman" w:hAnsi="Times New Roman"/>
          <w:szCs w:val="24"/>
          <w:lang w:val="fr-FR"/>
        </w:rPr>
      </w:pPr>
    </w:p>
    <w:p w14:paraId="3E7FF38C" w14:textId="77777777" w:rsidR="003721D9" w:rsidRPr="00C16717" w:rsidRDefault="003721D9">
      <w:pPr>
        <w:rPr>
          <w:rFonts w:ascii="Times New Roman" w:hAnsi="Times New Roman"/>
          <w:szCs w:val="24"/>
          <w:lang w:val="fr-FR"/>
        </w:rPr>
      </w:pPr>
    </w:p>
    <w:p w14:paraId="4DAF0C90" w14:textId="77777777" w:rsidR="003721D9" w:rsidRPr="00C16717" w:rsidRDefault="003721D9">
      <w:pPr>
        <w:rPr>
          <w:rFonts w:ascii="Times New Roman" w:hAnsi="Times New Roman"/>
          <w:bCs/>
          <w:szCs w:val="24"/>
          <w:lang w:val="fr-FR" w:eastAsia="zh-CN"/>
        </w:rPr>
      </w:pPr>
    </w:p>
    <w:p w14:paraId="4F81CDD3" w14:textId="77777777" w:rsidR="003721D9" w:rsidRPr="00C16717" w:rsidRDefault="003721D9">
      <w:pPr>
        <w:rPr>
          <w:rFonts w:ascii="Times New Roman" w:hAnsi="Times New Roman"/>
          <w:bCs/>
          <w:szCs w:val="24"/>
          <w:lang w:val="fr-FR" w:eastAsia="zh-CN"/>
        </w:rPr>
      </w:pPr>
    </w:p>
    <w:p w14:paraId="41C1E581" w14:textId="77777777" w:rsidR="003721D9" w:rsidRPr="00C16717" w:rsidRDefault="003721D9">
      <w:pPr>
        <w:jc w:val="both"/>
        <w:rPr>
          <w:rFonts w:ascii="Times New Roman" w:hAnsi="Times New Roman"/>
          <w:b/>
          <w:bCs/>
          <w:color w:val="000000"/>
          <w:szCs w:val="24"/>
          <w:lang w:val="fr-FR"/>
        </w:rPr>
      </w:pPr>
    </w:p>
    <w:p w14:paraId="468E5523" w14:textId="77777777" w:rsidR="003721D9" w:rsidRPr="00C16717" w:rsidRDefault="003721D9">
      <w:pPr>
        <w:jc w:val="both"/>
        <w:rPr>
          <w:rFonts w:ascii="Times New Roman" w:hAnsi="Times New Roman"/>
          <w:b/>
          <w:bCs/>
          <w:color w:val="000000"/>
          <w:szCs w:val="24"/>
          <w:lang w:val="fr-FR"/>
        </w:rPr>
      </w:pPr>
    </w:p>
    <w:p w14:paraId="5D65004C" w14:textId="77777777" w:rsidR="003721D9" w:rsidRPr="00C16717" w:rsidRDefault="003721D9">
      <w:pPr>
        <w:jc w:val="both"/>
        <w:rPr>
          <w:rFonts w:ascii="Times New Roman" w:hAnsi="Times New Roman"/>
          <w:b/>
          <w:bCs/>
          <w:color w:val="000000"/>
          <w:szCs w:val="24"/>
          <w:lang w:val="fr-FR"/>
        </w:rPr>
      </w:pPr>
    </w:p>
    <w:p w14:paraId="06C9429F" w14:textId="77777777" w:rsidR="003721D9" w:rsidRPr="00C16717" w:rsidRDefault="003721D9">
      <w:pPr>
        <w:tabs>
          <w:tab w:val="left" w:pos="2600"/>
        </w:tabs>
        <w:ind w:left="11" w:hanging="11"/>
        <w:jc w:val="center"/>
        <w:rPr>
          <w:rFonts w:ascii="Times New Roman" w:hAnsi="Times New Roman"/>
          <w:b/>
          <w:color w:val="000000"/>
          <w:szCs w:val="24"/>
          <w:lang w:val="fr-FR"/>
        </w:rPr>
      </w:pPr>
    </w:p>
    <w:p w14:paraId="720D8D86" w14:textId="0CA6A4B1" w:rsidR="003721D9" w:rsidRPr="00C16717" w:rsidRDefault="003721D9">
      <w:pPr>
        <w:tabs>
          <w:tab w:val="left" w:pos="2600"/>
        </w:tabs>
        <w:ind w:left="11" w:hanging="11"/>
        <w:jc w:val="center"/>
        <w:rPr>
          <w:rFonts w:ascii="Times New Roman" w:hAnsi="Times New Roman"/>
          <w:b/>
          <w:color w:val="000000"/>
          <w:szCs w:val="24"/>
          <w:lang w:val="fr-FR"/>
        </w:rPr>
      </w:pPr>
      <w:r w:rsidRPr="00C16717">
        <w:rPr>
          <w:rFonts w:ascii="Times New Roman" w:hAnsi="Times New Roman"/>
          <w:b/>
          <w:color w:val="000000"/>
          <w:szCs w:val="24"/>
          <w:lang w:val="fr-FR"/>
        </w:rPr>
        <w:t>Projet d’Accès, de Gouvernance et de Réforme des secteurs de l’Electricité et de l’Eau « </w:t>
      </w:r>
      <w:r w:rsidR="00335D1A">
        <w:rPr>
          <w:rFonts w:ascii="Times New Roman" w:hAnsi="Times New Roman"/>
          <w:b/>
          <w:color w:val="000000"/>
          <w:szCs w:val="24"/>
          <w:lang w:val="fr-FR"/>
        </w:rPr>
        <w:t>P</w:t>
      </w:r>
      <w:r w:rsidR="00472F81">
        <w:rPr>
          <w:rFonts w:ascii="Times New Roman" w:hAnsi="Times New Roman"/>
          <w:b/>
          <w:color w:val="000000"/>
          <w:szCs w:val="24"/>
          <w:lang w:val="fr-FR"/>
        </w:rPr>
        <w:t xml:space="preserve">173506 - </w:t>
      </w:r>
      <w:r w:rsidRPr="00C16717">
        <w:rPr>
          <w:rFonts w:ascii="Times New Roman" w:hAnsi="Times New Roman"/>
          <w:b/>
          <w:color w:val="000000"/>
          <w:szCs w:val="24"/>
          <w:lang w:val="fr-FR"/>
        </w:rPr>
        <w:t>AGREE »</w:t>
      </w:r>
    </w:p>
    <w:p w14:paraId="0CFB3DA0" w14:textId="77777777" w:rsidR="003721D9" w:rsidRPr="00C16717" w:rsidRDefault="003721D9">
      <w:pPr>
        <w:pBdr>
          <w:bottom w:val="single" w:sz="4" w:space="1" w:color="auto"/>
        </w:pBdr>
        <w:jc w:val="center"/>
        <w:rPr>
          <w:rFonts w:ascii="Times New Roman" w:hAnsi="Times New Roman"/>
          <w:b/>
          <w:szCs w:val="24"/>
          <w:lang w:val="fr-FR"/>
        </w:rPr>
      </w:pPr>
      <w:r w:rsidRPr="00C16717">
        <w:rPr>
          <w:rFonts w:ascii="Times New Roman" w:hAnsi="Times New Roman"/>
          <w:b/>
          <w:color w:val="000000"/>
          <w:szCs w:val="24"/>
          <w:lang w:val="fr-FR"/>
        </w:rPr>
        <w:t>Don IDA N° D9890-ZR, Crédit IDA N° 7066-ZR, Don GCF remboursable N° TF0B8072 et Don GCF non remboursable N° TF0B8073</w:t>
      </w:r>
    </w:p>
    <w:p w14:paraId="1D77E4FD" w14:textId="77777777" w:rsidR="003721D9" w:rsidRPr="00C16717" w:rsidRDefault="003721D9">
      <w:pPr>
        <w:rPr>
          <w:rFonts w:ascii="Times New Roman" w:hAnsi="Times New Roman"/>
          <w:b/>
          <w:bCs/>
          <w:szCs w:val="24"/>
          <w:lang w:val="fr-FR"/>
        </w:rPr>
      </w:pPr>
    </w:p>
    <w:p w14:paraId="1B988ACA" w14:textId="77777777" w:rsidR="003721D9" w:rsidRPr="00C16717" w:rsidRDefault="003721D9">
      <w:pPr>
        <w:rPr>
          <w:rFonts w:ascii="Times New Roman" w:hAnsi="Times New Roman"/>
          <w:b/>
          <w:bCs/>
          <w:szCs w:val="24"/>
          <w:lang w:val="fr-FR"/>
        </w:rPr>
      </w:pPr>
    </w:p>
    <w:p w14:paraId="461128CC" w14:textId="77777777" w:rsidR="003721D9" w:rsidRPr="00C16717" w:rsidRDefault="003721D9">
      <w:pPr>
        <w:rPr>
          <w:rFonts w:ascii="Times New Roman" w:hAnsi="Times New Roman"/>
          <w:b/>
          <w:bCs/>
          <w:szCs w:val="24"/>
          <w:lang w:val="fr-FR"/>
        </w:rPr>
      </w:pPr>
    </w:p>
    <w:p w14:paraId="1B56E38B" w14:textId="0FFE49A2" w:rsidR="003721D9" w:rsidRPr="00C16717" w:rsidRDefault="00493EDF">
      <w:pPr>
        <w:tabs>
          <w:tab w:val="left" w:pos="3971"/>
        </w:tabs>
        <w:rPr>
          <w:rFonts w:ascii="Times New Roman" w:hAnsi="Times New Roman"/>
          <w:szCs w:val="24"/>
          <w:lang w:val="fr-FR"/>
        </w:rPr>
      </w:pPr>
      <w:r w:rsidRPr="00C16717">
        <w:rPr>
          <w:rFonts w:ascii="Times New Roman" w:hAnsi="Times New Roman"/>
          <w:b/>
          <w:noProof/>
          <w:szCs w:val="24"/>
          <w:u w:val="single"/>
          <w:lang w:val="fr-FR" w:eastAsia="fr-FR"/>
        </w:rPr>
        <mc:AlternateContent>
          <mc:Choice Requires="wps">
            <w:drawing>
              <wp:anchor distT="0" distB="0" distL="114300" distR="114300" simplePos="0" relativeHeight="251657216" behindDoc="0" locked="0" layoutInCell="1" allowOverlap="1" wp14:anchorId="734CC13B" wp14:editId="48B86257">
                <wp:simplePos x="0" y="0"/>
                <wp:positionH relativeFrom="column">
                  <wp:posOffset>492125</wp:posOffset>
                </wp:positionH>
                <wp:positionV relativeFrom="paragraph">
                  <wp:posOffset>77470</wp:posOffset>
                </wp:positionV>
                <wp:extent cx="5629275" cy="1221740"/>
                <wp:effectExtent l="76200" t="0" r="9525" b="73660"/>
                <wp:wrapNone/>
                <wp:docPr id="20010396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221740"/>
                        </a:xfrm>
                        <a:prstGeom prst="flowChartAlternateProcess">
                          <a:avLst/>
                        </a:prstGeom>
                        <a:solidFill>
                          <a:srgbClr val="FFFFFF"/>
                        </a:solidFill>
                        <a:ln w="9525">
                          <a:solidFill>
                            <a:srgbClr val="000000"/>
                          </a:solidFill>
                          <a:miter lim="800000"/>
                        </a:ln>
                        <a:effectLst>
                          <a:outerShdw dist="107763" dir="8100000" algn="ctr" rotWithShape="0">
                            <a:srgbClr val="808080">
                              <a:alpha val="50000"/>
                            </a:srgbClr>
                          </a:outerShdw>
                        </a:effectLst>
                      </wps:spPr>
                      <wps:txbx>
                        <w:txbxContent>
                          <w:p w14:paraId="7483DE79" w14:textId="2C7D03BF" w:rsidR="003721D9" w:rsidRDefault="003721D9" w:rsidP="00D10211">
                            <w:pPr>
                              <w:spacing w:line="276" w:lineRule="auto"/>
                              <w:jc w:val="center"/>
                              <w:rPr>
                                <w:rFonts w:ascii="Arial Narrow" w:hAnsi="Arial Narrow"/>
                                <w:b/>
                                <w:sz w:val="52"/>
                                <w:szCs w:val="52"/>
                                <w:lang w:val="fr-FR"/>
                              </w:rPr>
                            </w:pPr>
                            <w:r>
                              <w:rPr>
                                <w:rFonts w:ascii="Arial Narrow" w:hAnsi="Arial Narrow"/>
                                <w:b/>
                                <w:sz w:val="32"/>
                                <w:szCs w:val="32"/>
                                <w:lang w:val="fr-FR"/>
                              </w:rPr>
                              <w:t xml:space="preserve">TERMES DE REFERENCE POUR LE RECRUTEMENT D’UN CONSULTANT </w:t>
                            </w:r>
                            <w:r w:rsidR="00F54E3A">
                              <w:rPr>
                                <w:rFonts w:ascii="Arial Narrow" w:hAnsi="Arial Narrow"/>
                                <w:b/>
                                <w:sz w:val="32"/>
                                <w:szCs w:val="32"/>
                                <w:lang w:val="fr-FR"/>
                              </w:rPr>
                              <w:t xml:space="preserve">(ONG) </w:t>
                            </w:r>
                            <w:r>
                              <w:rPr>
                                <w:rFonts w:ascii="Arial Narrow" w:hAnsi="Arial Narrow"/>
                                <w:b/>
                                <w:sz w:val="32"/>
                                <w:szCs w:val="32"/>
                                <w:lang w:val="fr-FR"/>
                              </w:rPr>
                              <w:t>DEVANT METTRE EN ŒUVRE LE PLAN D’ACTIONS DE REINSTALLATION DES POPULATIONS TOUCHEES PAR LE PROJET AGREE A KANANGA</w:t>
                            </w:r>
                          </w:p>
                          <w:p w14:paraId="01FAC684" w14:textId="77777777" w:rsidR="003721D9" w:rsidRDefault="003721D9" w:rsidP="00D10211">
                            <w:pPr>
                              <w:jc w:val="cente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CC13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38.75pt;margin-top:6.1pt;width:443.25pt;height:9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">
                <v:shadow on="t" opacity=".5" offset="-6pt,6pt"/>
                <v:textbox>
                  <w:txbxContent>
                    <w:p w14:paraId="7483DE79" w14:textId="2C7D03BF" w:rsidR="003721D9" w:rsidRDefault="003721D9" w:rsidP="00D10211">
                      <w:pPr>
                        <w:spacing w:line="276" w:lineRule="auto"/>
                        <w:jc w:val="center"/>
                        <w:rPr>
                          <w:rFonts w:ascii="Arial Narrow" w:hAnsi="Arial Narrow"/>
                          <w:b/>
                          <w:sz w:val="52"/>
                          <w:szCs w:val="52"/>
                          <w:lang w:val="fr-FR"/>
                        </w:rPr>
                      </w:pPr>
                      <w:r>
                        <w:rPr>
                          <w:rFonts w:ascii="Arial Narrow" w:hAnsi="Arial Narrow"/>
                          <w:b/>
                          <w:sz w:val="32"/>
                          <w:szCs w:val="32"/>
                          <w:lang w:val="fr-FR"/>
                        </w:rPr>
                        <w:t xml:space="preserve">TERMES DE REFERENCE POUR LE RECRUTEMENT D’UN CONSULTANT </w:t>
                      </w:r>
                      <w:r w:rsidR="00F54E3A">
                        <w:rPr>
                          <w:rFonts w:ascii="Arial Narrow" w:hAnsi="Arial Narrow"/>
                          <w:b/>
                          <w:sz w:val="32"/>
                          <w:szCs w:val="32"/>
                          <w:lang w:val="fr-FR"/>
                        </w:rPr>
                        <w:t xml:space="preserve">(ONG) </w:t>
                      </w:r>
                      <w:r>
                        <w:rPr>
                          <w:rFonts w:ascii="Arial Narrow" w:hAnsi="Arial Narrow"/>
                          <w:b/>
                          <w:sz w:val="32"/>
                          <w:szCs w:val="32"/>
                          <w:lang w:val="fr-FR"/>
                        </w:rPr>
                        <w:t>DEVANT METTRE EN ŒUVRE LE PLAN D’ACTIONS DE REINSTALLATION DES POPULATIONS TOUCHEES PAR LE PROJET AGREE A KANANGA</w:t>
                      </w:r>
                    </w:p>
                    <w:p w14:paraId="01FAC684" w14:textId="77777777" w:rsidR="003721D9" w:rsidRDefault="003721D9" w:rsidP="00D10211">
                      <w:pPr>
                        <w:jc w:val="center"/>
                        <w:rPr>
                          <w:lang w:val="fr-FR"/>
                        </w:rPr>
                      </w:pPr>
                    </w:p>
                  </w:txbxContent>
                </v:textbox>
              </v:shape>
            </w:pict>
          </mc:Fallback>
        </mc:AlternateContent>
      </w:r>
    </w:p>
    <w:p w14:paraId="6F63FF45" w14:textId="77777777" w:rsidR="003721D9" w:rsidRPr="00C16717" w:rsidRDefault="003721D9">
      <w:pPr>
        <w:rPr>
          <w:rFonts w:ascii="Times New Roman" w:hAnsi="Times New Roman"/>
          <w:b/>
          <w:szCs w:val="24"/>
          <w:lang w:val="fr-FR"/>
        </w:rPr>
      </w:pPr>
    </w:p>
    <w:p w14:paraId="6A44E79C" w14:textId="77777777" w:rsidR="003721D9" w:rsidRPr="00C16717" w:rsidRDefault="003721D9">
      <w:pPr>
        <w:rPr>
          <w:rFonts w:ascii="Times New Roman" w:hAnsi="Times New Roman"/>
          <w:b/>
          <w:szCs w:val="24"/>
          <w:lang w:val="fr-FR"/>
        </w:rPr>
      </w:pPr>
    </w:p>
    <w:p w14:paraId="70763B16" w14:textId="77777777" w:rsidR="003721D9" w:rsidRPr="00C16717" w:rsidRDefault="003721D9">
      <w:pPr>
        <w:rPr>
          <w:rFonts w:ascii="Times New Roman" w:hAnsi="Times New Roman"/>
          <w:b/>
          <w:szCs w:val="24"/>
          <w:lang w:val="fr-FR"/>
        </w:rPr>
      </w:pPr>
    </w:p>
    <w:p w14:paraId="02C5BF05" w14:textId="77777777" w:rsidR="003721D9" w:rsidRPr="00C16717" w:rsidRDefault="003721D9">
      <w:pPr>
        <w:rPr>
          <w:rFonts w:ascii="Times New Roman" w:hAnsi="Times New Roman"/>
          <w:b/>
          <w:szCs w:val="24"/>
          <w:lang w:val="fr-FR"/>
        </w:rPr>
      </w:pPr>
    </w:p>
    <w:p w14:paraId="773DD863" w14:textId="77777777" w:rsidR="003721D9" w:rsidRPr="00C16717" w:rsidRDefault="003721D9">
      <w:pPr>
        <w:rPr>
          <w:rFonts w:ascii="Times New Roman" w:hAnsi="Times New Roman"/>
          <w:b/>
          <w:szCs w:val="24"/>
          <w:lang w:val="fr-FR"/>
        </w:rPr>
      </w:pPr>
    </w:p>
    <w:p w14:paraId="1AA3494D" w14:textId="77777777" w:rsidR="003721D9" w:rsidRPr="00C16717" w:rsidRDefault="003721D9">
      <w:pPr>
        <w:rPr>
          <w:rFonts w:ascii="Times New Roman" w:hAnsi="Times New Roman"/>
          <w:b/>
          <w:szCs w:val="24"/>
          <w:lang w:val="fr-FR"/>
        </w:rPr>
      </w:pPr>
    </w:p>
    <w:p w14:paraId="053FD8C8" w14:textId="77777777" w:rsidR="003721D9" w:rsidRPr="00C16717" w:rsidRDefault="003721D9">
      <w:pPr>
        <w:rPr>
          <w:rFonts w:ascii="Times New Roman" w:hAnsi="Times New Roman"/>
          <w:b/>
          <w:szCs w:val="24"/>
          <w:lang w:val="fr-FR"/>
        </w:rPr>
      </w:pPr>
    </w:p>
    <w:p w14:paraId="7D6C20E8" w14:textId="77777777" w:rsidR="003721D9" w:rsidRPr="00C16717" w:rsidRDefault="003721D9">
      <w:pPr>
        <w:rPr>
          <w:rFonts w:ascii="Times New Roman" w:hAnsi="Times New Roman"/>
          <w:b/>
          <w:szCs w:val="24"/>
          <w:lang w:val="fr-FR"/>
        </w:rPr>
      </w:pPr>
    </w:p>
    <w:p w14:paraId="38376396" w14:textId="77777777" w:rsidR="003721D9" w:rsidRPr="00C16717" w:rsidRDefault="003721D9">
      <w:pPr>
        <w:rPr>
          <w:rFonts w:ascii="Times New Roman" w:hAnsi="Times New Roman"/>
          <w:b/>
          <w:szCs w:val="24"/>
          <w:lang w:val="fr-FR"/>
        </w:rPr>
      </w:pPr>
    </w:p>
    <w:p w14:paraId="3FF43C59" w14:textId="77777777" w:rsidR="003721D9" w:rsidRPr="00C16717" w:rsidRDefault="003721D9">
      <w:pPr>
        <w:rPr>
          <w:rFonts w:ascii="Times New Roman" w:hAnsi="Times New Roman"/>
          <w:b/>
          <w:szCs w:val="24"/>
          <w:lang w:val="fr-FR"/>
        </w:rPr>
      </w:pPr>
    </w:p>
    <w:p w14:paraId="17BBE76B" w14:textId="77777777" w:rsidR="003721D9" w:rsidRPr="00C16717" w:rsidRDefault="003721D9">
      <w:pPr>
        <w:rPr>
          <w:rFonts w:ascii="Times New Roman" w:hAnsi="Times New Roman"/>
          <w:b/>
          <w:szCs w:val="24"/>
          <w:lang w:val="fr-FR"/>
        </w:rPr>
      </w:pPr>
    </w:p>
    <w:p w14:paraId="1EA9B97B" w14:textId="77777777" w:rsidR="003721D9" w:rsidRPr="00C16717" w:rsidRDefault="003721D9">
      <w:pPr>
        <w:rPr>
          <w:rFonts w:ascii="Times New Roman" w:hAnsi="Times New Roman"/>
          <w:b/>
          <w:szCs w:val="24"/>
          <w:lang w:val="fr-FR"/>
        </w:rPr>
      </w:pPr>
    </w:p>
    <w:p w14:paraId="703D73B4" w14:textId="77777777" w:rsidR="003721D9" w:rsidRPr="00C16717" w:rsidRDefault="003721D9">
      <w:pPr>
        <w:rPr>
          <w:rFonts w:ascii="Times New Roman" w:hAnsi="Times New Roman"/>
          <w:b/>
          <w:szCs w:val="24"/>
          <w:lang w:val="fr-FR"/>
        </w:rPr>
      </w:pPr>
    </w:p>
    <w:p w14:paraId="008CC04C" w14:textId="3FE92CD1" w:rsidR="003721D9" w:rsidRPr="00C16717" w:rsidRDefault="001103E6">
      <w:pPr>
        <w:jc w:val="center"/>
        <w:rPr>
          <w:rFonts w:ascii="Times New Roman" w:hAnsi="Times New Roman"/>
          <w:b/>
          <w:szCs w:val="24"/>
          <w:lang w:val="fr-FR"/>
        </w:rPr>
      </w:pPr>
      <w:r>
        <w:rPr>
          <w:rFonts w:ascii="Times New Roman" w:hAnsi="Times New Roman"/>
          <w:b/>
          <w:szCs w:val="24"/>
          <w:lang w:val="fr-FR"/>
        </w:rPr>
        <w:t>Octobre</w:t>
      </w:r>
      <w:r w:rsidR="003721D9" w:rsidRPr="00C16717">
        <w:rPr>
          <w:rFonts w:ascii="Times New Roman" w:hAnsi="Times New Roman"/>
          <w:b/>
          <w:szCs w:val="24"/>
          <w:lang w:val="fr-FR"/>
        </w:rPr>
        <w:t xml:space="preserve"> 2025</w:t>
      </w:r>
    </w:p>
    <w:p w14:paraId="32B9D97C" w14:textId="77777777" w:rsidR="003721D9" w:rsidRPr="00C16717" w:rsidRDefault="003721D9">
      <w:pPr>
        <w:jc w:val="center"/>
        <w:rPr>
          <w:rFonts w:ascii="Times New Roman" w:hAnsi="Times New Roman"/>
          <w:b/>
          <w:szCs w:val="24"/>
          <w:lang w:val="fr-FR"/>
        </w:rPr>
      </w:pPr>
    </w:p>
    <w:p w14:paraId="1ED93487" w14:textId="77777777" w:rsidR="003721D9" w:rsidRPr="00C16717" w:rsidRDefault="00E07A6E" w:rsidP="00C16717">
      <w:pPr>
        <w:pStyle w:val="Titre1"/>
        <w:numPr>
          <w:ilvl w:val="0"/>
          <w:numId w:val="33"/>
        </w:numPr>
        <w:spacing w:after="240"/>
        <w:rPr>
          <w:rFonts w:ascii="Times New Roman" w:hAnsi="Times New Roman"/>
          <w:sz w:val="24"/>
          <w:szCs w:val="24"/>
          <w:lang w:val="fr-FR"/>
        </w:rPr>
      </w:pPr>
      <w:bookmarkStart w:id="0" w:name="_Toc203485337"/>
      <w:r w:rsidRPr="00C16717">
        <w:rPr>
          <w:rFonts w:ascii="Times New Roman" w:hAnsi="Times New Roman"/>
          <w:sz w:val="24"/>
          <w:szCs w:val="24"/>
          <w:lang w:val="fr-FR"/>
        </w:rPr>
        <w:br w:type="page"/>
      </w:r>
      <w:r w:rsidR="003721D9" w:rsidRPr="00C16717">
        <w:rPr>
          <w:rFonts w:ascii="Times New Roman" w:hAnsi="Times New Roman"/>
          <w:sz w:val="24"/>
          <w:szCs w:val="24"/>
          <w:lang w:val="fr-FR"/>
        </w:rPr>
        <w:lastRenderedPageBreak/>
        <w:t>CONTEXTE DU PROJET</w:t>
      </w:r>
      <w:bookmarkEnd w:id="0"/>
    </w:p>
    <w:p w14:paraId="0DC0F327" w14:textId="77777777" w:rsidR="00335ED6" w:rsidRPr="00C16717" w:rsidRDefault="00335ED6" w:rsidP="00335ED6">
      <w:pPr>
        <w:pStyle w:val="Titre2"/>
        <w:widowControl w:val="0"/>
        <w:numPr>
          <w:ilvl w:val="1"/>
          <w:numId w:val="24"/>
        </w:numPr>
        <w:tabs>
          <w:tab w:val="left" w:pos="851"/>
        </w:tabs>
        <w:spacing w:after="0" w:line="240" w:lineRule="auto"/>
        <w:jc w:val="both"/>
        <w:rPr>
          <w:rFonts w:ascii="Times New Roman" w:hAnsi="Times New Roman"/>
          <w:szCs w:val="24"/>
          <w:lang w:val="fr-FR" w:eastAsia="fr-FR"/>
        </w:rPr>
      </w:pPr>
      <w:bookmarkStart w:id="1" w:name="_Toc173633839"/>
      <w:r w:rsidRPr="00C16717">
        <w:rPr>
          <w:rFonts w:ascii="Times New Roman" w:hAnsi="Times New Roman"/>
          <w:szCs w:val="24"/>
          <w:lang w:val="fr-FR"/>
        </w:rPr>
        <w:t>Contexte général du projet </w:t>
      </w:r>
      <w:bookmarkEnd w:id="1"/>
    </w:p>
    <w:p w14:paraId="3E3CE1AB" w14:textId="77777777" w:rsidR="00335ED6" w:rsidRPr="00C16717" w:rsidRDefault="00335ED6" w:rsidP="00335ED6">
      <w:pPr>
        <w:rPr>
          <w:rFonts w:ascii="Times New Roman" w:hAnsi="Times New Roman"/>
          <w:szCs w:val="24"/>
          <w:lang w:val="fr-FR"/>
        </w:rPr>
      </w:pPr>
    </w:p>
    <w:p w14:paraId="40AA2BAF" w14:textId="77777777" w:rsidR="00335ED6" w:rsidRPr="00BE2142" w:rsidRDefault="00335ED6" w:rsidP="00C16717">
      <w:pPr>
        <w:spacing w:after="120"/>
        <w:jc w:val="both"/>
        <w:rPr>
          <w:rFonts w:ascii="Times New Roman" w:hAnsi="Times New Roman"/>
          <w:szCs w:val="24"/>
          <w:lang w:val="fr-FR"/>
        </w:rPr>
      </w:pPr>
      <w:r w:rsidRPr="00BE2142">
        <w:rPr>
          <w:rFonts w:ascii="Times New Roman" w:hAnsi="Times New Roman"/>
          <w:szCs w:val="24"/>
          <w:lang w:val="fr-FR"/>
        </w:rPr>
        <w:t xml:space="preserve">Le Gouvernement a sollicité de l’IDA des fonds au titre de financement d’un nouveau projet dénommé Projet d’Accès, de Gouvernance et de Réforme des secteurs de l’Electricité et de l’Eau (AGREE) dont l’objectif de développement du projet est : </w:t>
      </w:r>
    </w:p>
    <w:p w14:paraId="5B5AB08A" w14:textId="77777777" w:rsidR="00335ED6" w:rsidRPr="00C16717" w:rsidRDefault="00335ED6" w:rsidP="00BE2142">
      <w:pPr>
        <w:pStyle w:val="Paragraphedeliste"/>
        <w:numPr>
          <w:ilvl w:val="0"/>
          <w:numId w:val="25"/>
        </w:numPr>
        <w:tabs>
          <w:tab w:val="left" w:pos="851"/>
        </w:tabs>
        <w:jc w:val="both"/>
        <w:rPr>
          <w:rFonts w:ascii="Times New Roman" w:hAnsi="Times New Roman"/>
          <w:szCs w:val="24"/>
          <w:lang w:val="fr-FR"/>
        </w:rPr>
      </w:pPr>
      <w:proofErr w:type="gramStart"/>
      <w:r w:rsidRPr="00C16717">
        <w:rPr>
          <w:rFonts w:ascii="Times New Roman" w:hAnsi="Times New Roman"/>
          <w:szCs w:val="24"/>
          <w:lang w:val="fr-FR"/>
        </w:rPr>
        <w:t>d'étendre</w:t>
      </w:r>
      <w:proofErr w:type="gramEnd"/>
      <w:r w:rsidRPr="00C16717">
        <w:rPr>
          <w:rFonts w:ascii="Times New Roman" w:hAnsi="Times New Roman"/>
          <w:szCs w:val="24"/>
          <w:lang w:val="fr-FR"/>
        </w:rPr>
        <w:t xml:space="preserve"> l'accès aux services d'électricité et d'eau basés sur les énergies renouvelables dans certaines zones urbaines et périurbaines de la RDC ;</w:t>
      </w:r>
    </w:p>
    <w:p w14:paraId="4133816A" w14:textId="77777777" w:rsidR="00335ED6" w:rsidRPr="00C16717" w:rsidRDefault="00335ED6" w:rsidP="00BE2142">
      <w:pPr>
        <w:pStyle w:val="Paragraphedeliste"/>
        <w:numPr>
          <w:ilvl w:val="0"/>
          <w:numId w:val="25"/>
        </w:numPr>
        <w:tabs>
          <w:tab w:val="left" w:pos="851"/>
        </w:tabs>
        <w:jc w:val="both"/>
        <w:rPr>
          <w:rFonts w:ascii="Times New Roman" w:hAnsi="Times New Roman"/>
          <w:szCs w:val="24"/>
          <w:lang w:val="fr-FR"/>
        </w:rPr>
      </w:pPr>
      <w:proofErr w:type="gramStart"/>
      <w:r w:rsidRPr="00C16717">
        <w:rPr>
          <w:rFonts w:ascii="Times New Roman" w:hAnsi="Times New Roman"/>
          <w:szCs w:val="24"/>
          <w:lang w:val="fr-FR"/>
        </w:rPr>
        <w:t>d'améliorer</w:t>
      </w:r>
      <w:proofErr w:type="gramEnd"/>
      <w:r w:rsidRPr="00C16717">
        <w:rPr>
          <w:rFonts w:ascii="Times New Roman" w:hAnsi="Times New Roman"/>
          <w:szCs w:val="24"/>
          <w:lang w:val="fr-FR"/>
        </w:rPr>
        <w:t xml:space="preserve"> la performance commerciale des services d'électricité et d'eau, et</w:t>
      </w:r>
    </w:p>
    <w:p w14:paraId="6FF88CD5" w14:textId="77777777" w:rsidR="00335ED6" w:rsidRPr="00C16717" w:rsidRDefault="00335ED6" w:rsidP="00BE2142">
      <w:pPr>
        <w:pStyle w:val="Paragraphedeliste"/>
        <w:numPr>
          <w:ilvl w:val="0"/>
          <w:numId w:val="25"/>
        </w:numPr>
        <w:tabs>
          <w:tab w:val="left" w:pos="851"/>
        </w:tabs>
        <w:jc w:val="both"/>
        <w:rPr>
          <w:rFonts w:ascii="Times New Roman" w:hAnsi="Times New Roman"/>
          <w:szCs w:val="24"/>
          <w:lang w:val="fr-FR"/>
        </w:rPr>
      </w:pPr>
      <w:proofErr w:type="gramStart"/>
      <w:r w:rsidRPr="00C16717">
        <w:rPr>
          <w:rFonts w:ascii="Times New Roman" w:hAnsi="Times New Roman"/>
          <w:szCs w:val="24"/>
          <w:lang w:val="fr-FR"/>
        </w:rPr>
        <w:t>de</w:t>
      </w:r>
      <w:proofErr w:type="gramEnd"/>
      <w:r w:rsidRPr="00C16717">
        <w:rPr>
          <w:rFonts w:ascii="Times New Roman" w:hAnsi="Times New Roman"/>
          <w:szCs w:val="24"/>
          <w:lang w:val="fr-FR"/>
        </w:rPr>
        <w:t xml:space="preserve"> renforcer la gouvernance des secteurs de l'électricité, de l'eau et de l'assainissement. </w:t>
      </w:r>
    </w:p>
    <w:p w14:paraId="2D3FB29A" w14:textId="77777777" w:rsidR="00335ED6" w:rsidRPr="00C16717" w:rsidRDefault="00335ED6" w:rsidP="00C16717">
      <w:pPr>
        <w:jc w:val="both"/>
        <w:rPr>
          <w:rFonts w:ascii="Times New Roman" w:hAnsi="Times New Roman"/>
          <w:szCs w:val="24"/>
          <w:lang w:val="fr-FR"/>
        </w:rPr>
      </w:pPr>
    </w:p>
    <w:p w14:paraId="7FB39515" w14:textId="77777777" w:rsidR="00335ED6" w:rsidRPr="00BE2142" w:rsidRDefault="00335ED6" w:rsidP="00C16717">
      <w:pPr>
        <w:jc w:val="both"/>
        <w:rPr>
          <w:rFonts w:ascii="Times New Roman" w:hAnsi="Times New Roman"/>
          <w:szCs w:val="24"/>
          <w:lang w:val="fr-FR"/>
        </w:rPr>
      </w:pPr>
      <w:r w:rsidRPr="00BE2142">
        <w:rPr>
          <w:rFonts w:ascii="Times New Roman" w:hAnsi="Times New Roman"/>
          <w:szCs w:val="24"/>
          <w:lang w:val="fr-FR"/>
        </w:rPr>
        <w:t xml:space="preserve">Le projet vise à déployer à plus grande échelle l'accès à l'électricité, à l'eau potable et à l’assainissement à base renouvelable dans les villes ciblées dans les zones d’intervention de la Banque mondiale, tout en améliorant la gouvernance et la performance des services publics et en renforçant les capacités des institutions publiques. </w:t>
      </w:r>
    </w:p>
    <w:p w14:paraId="276B5059" w14:textId="77777777" w:rsidR="00335ED6" w:rsidRPr="00BE2142" w:rsidRDefault="00335ED6" w:rsidP="001103E6">
      <w:pPr>
        <w:jc w:val="both"/>
        <w:rPr>
          <w:rFonts w:ascii="Times New Roman" w:hAnsi="Times New Roman"/>
          <w:szCs w:val="24"/>
          <w:lang w:val="fr-FR"/>
        </w:rPr>
      </w:pPr>
    </w:p>
    <w:p w14:paraId="41612515" w14:textId="77777777" w:rsidR="001103E6" w:rsidRPr="001103E6" w:rsidRDefault="001103E6" w:rsidP="001103E6">
      <w:pPr>
        <w:pStyle w:val="Commentaire"/>
        <w:jc w:val="both"/>
        <w:rPr>
          <w:rFonts w:ascii="Times New Roman" w:hAnsi="Times New Roman"/>
          <w:sz w:val="24"/>
          <w:szCs w:val="24"/>
          <w:lang w:val="fr-FR"/>
        </w:rPr>
      </w:pPr>
      <w:r w:rsidRPr="001103E6">
        <w:rPr>
          <w:rFonts w:ascii="Times New Roman" w:hAnsi="Times New Roman"/>
          <w:sz w:val="24"/>
          <w:szCs w:val="24"/>
          <w:lang w:val="fr-FR"/>
        </w:rPr>
        <w:t xml:space="preserve">Le projet AGREE vise à étendre les services d'électricité et d'eau potable dans plus de 15 villes localisées dans les 11 provinces suivantes : Kinshasa (ville de Kinshasa), Kwilu (villes de Kikwit et Bandundu), Kasaï (ville de Tshikapa), Kasaï central (ville de Kananga), Kasaï oriental (ville de Mbuji-Mayi), </w:t>
      </w:r>
      <w:proofErr w:type="spellStart"/>
      <w:r w:rsidRPr="001103E6">
        <w:rPr>
          <w:rFonts w:ascii="Times New Roman" w:hAnsi="Times New Roman"/>
          <w:sz w:val="24"/>
          <w:szCs w:val="24"/>
          <w:lang w:val="fr-FR"/>
        </w:rPr>
        <w:t>Lomami</w:t>
      </w:r>
      <w:proofErr w:type="spellEnd"/>
      <w:r w:rsidRPr="001103E6">
        <w:rPr>
          <w:rFonts w:ascii="Times New Roman" w:hAnsi="Times New Roman"/>
          <w:sz w:val="24"/>
          <w:szCs w:val="24"/>
          <w:lang w:val="fr-FR"/>
        </w:rPr>
        <w:t xml:space="preserve"> (villes de </w:t>
      </w:r>
      <w:proofErr w:type="spellStart"/>
      <w:r w:rsidRPr="001103E6">
        <w:rPr>
          <w:rFonts w:ascii="Times New Roman" w:hAnsi="Times New Roman"/>
          <w:sz w:val="24"/>
          <w:szCs w:val="24"/>
          <w:lang w:val="fr-FR"/>
        </w:rPr>
        <w:t>Mwene</w:t>
      </w:r>
      <w:proofErr w:type="spellEnd"/>
      <w:r w:rsidRPr="001103E6">
        <w:rPr>
          <w:rFonts w:ascii="Times New Roman" w:hAnsi="Times New Roman"/>
          <w:sz w:val="24"/>
          <w:szCs w:val="24"/>
          <w:lang w:val="fr-FR"/>
        </w:rPr>
        <w:t xml:space="preserve"> - </w:t>
      </w:r>
      <w:proofErr w:type="spellStart"/>
      <w:r w:rsidRPr="001103E6">
        <w:rPr>
          <w:rFonts w:ascii="Times New Roman" w:hAnsi="Times New Roman"/>
          <w:sz w:val="24"/>
          <w:szCs w:val="24"/>
          <w:lang w:val="fr-FR"/>
        </w:rPr>
        <w:t>Ditu</w:t>
      </w:r>
      <w:proofErr w:type="spellEnd"/>
      <w:r w:rsidRPr="001103E6">
        <w:rPr>
          <w:rFonts w:ascii="Times New Roman" w:hAnsi="Times New Roman"/>
          <w:sz w:val="24"/>
          <w:szCs w:val="24"/>
          <w:lang w:val="fr-FR"/>
        </w:rPr>
        <w:t xml:space="preserve"> et Kabinda), Sud-Kivu (ville de Bukavu), Kongo-Central (ville de Boma), Nord-Kivu (villes de Goma, Butembo et Beni), Ituri (ville de Bunia) et Nord-Ubangi (ville de Gbadolite). </w:t>
      </w:r>
    </w:p>
    <w:p w14:paraId="3339B2F8" w14:textId="77777777" w:rsidR="00335ED6" w:rsidRPr="00BE2142" w:rsidRDefault="00335ED6" w:rsidP="00C16717">
      <w:pPr>
        <w:jc w:val="both"/>
        <w:rPr>
          <w:rFonts w:ascii="Times New Roman" w:hAnsi="Times New Roman"/>
          <w:szCs w:val="24"/>
          <w:lang w:val="fr-FR"/>
        </w:rPr>
      </w:pPr>
    </w:p>
    <w:p w14:paraId="4793A34B" w14:textId="77777777" w:rsidR="00335ED6" w:rsidRPr="00C16717" w:rsidRDefault="00335ED6" w:rsidP="00BE2142">
      <w:pPr>
        <w:pStyle w:val="Titre2"/>
        <w:widowControl w:val="0"/>
        <w:numPr>
          <w:ilvl w:val="1"/>
          <w:numId w:val="24"/>
        </w:numPr>
        <w:tabs>
          <w:tab w:val="left" w:pos="851"/>
        </w:tabs>
        <w:spacing w:after="0" w:line="240" w:lineRule="auto"/>
        <w:jc w:val="both"/>
        <w:rPr>
          <w:rFonts w:ascii="Times New Roman" w:hAnsi="Times New Roman"/>
          <w:szCs w:val="24"/>
          <w:lang w:val="fr-FR"/>
        </w:rPr>
      </w:pPr>
      <w:bookmarkStart w:id="2" w:name="_Toc173633840"/>
      <w:r w:rsidRPr="00C16717">
        <w:rPr>
          <w:rFonts w:ascii="Times New Roman" w:hAnsi="Times New Roman"/>
          <w:szCs w:val="24"/>
          <w:lang w:val="fr-FR"/>
        </w:rPr>
        <w:t>Composantes du projet</w:t>
      </w:r>
      <w:bookmarkEnd w:id="2"/>
    </w:p>
    <w:p w14:paraId="05EC4DDD" w14:textId="77777777" w:rsidR="00335ED6" w:rsidRPr="00C16717" w:rsidRDefault="00335ED6" w:rsidP="00C16717">
      <w:pPr>
        <w:jc w:val="both"/>
        <w:rPr>
          <w:rFonts w:ascii="Times New Roman" w:hAnsi="Times New Roman"/>
          <w:szCs w:val="24"/>
          <w:lang w:val="fr-FR"/>
        </w:rPr>
      </w:pPr>
    </w:p>
    <w:p w14:paraId="5573D40D" w14:textId="77777777" w:rsidR="00A73FB8" w:rsidRPr="00C16717" w:rsidRDefault="00A73FB8" w:rsidP="00A73FB8">
      <w:pPr>
        <w:spacing w:line="276" w:lineRule="auto"/>
        <w:jc w:val="both"/>
        <w:rPr>
          <w:rFonts w:ascii="Times New Roman" w:hAnsi="Times New Roman"/>
          <w:szCs w:val="24"/>
          <w:lang w:val="fr-FR"/>
        </w:rPr>
      </w:pPr>
      <w:r w:rsidRPr="00C16717">
        <w:rPr>
          <w:rFonts w:ascii="Times New Roman" w:hAnsi="Times New Roman"/>
          <w:szCs w:val="24"/>
          <w:lang w:val="fr-FR"/>
        </w:rPr>
        <w:t xml:space="preserve">Le Projet AGREE comporte 5 composantes ci-après dont les activités seront mises en œuvre par les agences d’exécution indiquées en regard de chacune de ces composantes, avec UCM et CEP-O comme agences fiduciaires du projet, UCM assurant en plus la coordination générale du Projet : </w:t>
      </w:r>
    </w:p>
    <w:p w14:paraId="579ADC79" w14:textId="77777777" w:rsidR="00A73FB8" w:rsidRPr="00C16717" w:rsidRDefault="00A73FB8" w:rsidP="00A73FB8">
      <w:pPr>
        <w:spacing w:line="276" w:lineRule="auto"/>
        <w:jc w:val="both"/>
        <w:rPr>
          <w:rFonts w:ascii="Times New Roman" w:hAnsi="Times New Roman"/>
          <w:szCs w:val="24"/>
          <w:lang w:val="fr-FR"/>
        </w:rPr>
      </w:pPr>
    </w:p>
    <w:p w14:paraId="6B09016B" w14:textId="186CE3EF" w:rsidR="00A73FB8" w:rsidRPr="00C16717" w:rsidRDefault="00A73FB8" w:rsidP="00A73FB8">
      <w:pPr>
        <w:widowControl/>
        <w:numPr>
          <w:ilvl w:val="0"/>
          <w:numId w:val="6"/>
        </w:numPr>
        <w:spacing w:line="276" w:lineRule="auto"/>
        <w:ind w:left="567" w:hanging="283"/>
        <w:jc w:val="both"/>
        <w:rPr>
          <w:rFonts w:ascii="Times New Roman" w:hAnsi="Times New Roman"/>
          <w:szCs w:val="24"/>
          <w:lang w:val="fr-FR"/>
        </w:rPr>
      </w:pPr>
      <w:r w:rsidRPr="00C16717">
        <w:rPr>
          <w:rFonts w:ascii="Times New Roman" w:hAnsi="Times New Roman"/>
          <w:b/>
          <w:bCs/>
          <w:szCs w:val="24"/>
          <w:lang w:val="fr-FR"/>
        </w:rPr>
        <w:t>Composante 1 : Gouvernance et performance des Services d’Electricité et d’Eau</w:t>
      </w:r>
      <w:r w:rsidRPr="00C16717">
        <w:rPr>
          <w:rFonts w:ascii="Times New Roman" w:hAnsi="Times New Roman"/>
          <w:szCs w:val="24"/>
          <w:lang w:val="fr-FR"/>
        </w:rPr>
        <w:t> </w:t>
      </w:r>
      <w:r w:rsidR="001103E6">
        <w:rPr>
          <w:rFonts w:ascii="Times New Roman" w:hAnsi="Times New Roman"/>
          <w:szCs w:val="24"/>
          <w:lang w:val="fr-FR"/>
        </w:rPr>
        <w:t xml:space="preserve">(Cette composante </w:t>
      </w:r>
      <w:r w:rsidR="00F519C6">
        <w:rPr>
          <w:rFonts w:ascii="Times New Roman" w:hAnsi="Times New Roman"/>
          <w:szCs w:val="24"/>
          <w:lang w:val="fr-FR"/>
        </w:rPr>
        <w:t>est sous la coordination de l’</w:t>
      </w:r>
      <w:r w:rsidR="001103E6">
        <w:rPr>
          <w:rFonts w:ascii="Times New Roman" w:hAnsi="Times New Roman"/>
          <w:szCs w:val="24"/>
          <w:lang w:val="fr-FR"/>
        </w:rPr>
        <w:t xml:space="preserve">UCM) </w:t>
      </w:r>
      <w:r w:rsidRPr="00C16717">
        <w:rPr>
          <w:rFonts w:ascii="Times New Roman" w:hAnsi="Times New Roman"/>
          <w:szCs w:val="24"/>
          <w:lang w:val="fr-FR"/>
        </w:rPr>
        <w:t>:</w:t>
      </w:r>
    </w:p>
    <w:p w14:paraId="5388628D" w14:textId="77777777" w:rsidR="00A73FB8" w:rsidRPr="00C16717" w:rsidRDefault="00A73FB8" w:rsidP="00A73FB8">
      <w:pPr>
        <w:widowControl/>
        <w:numPr>
          <w:ilvl w:val="0"/>
          <w:numId w:val="7"/>
        </w:numPr>
        <w:spacing w:line="276" w:lineRule="auto"/>
        <w:ind w:left="1080"/>
        <w:jc w:val="both"/>
        <w:rPr>
          <w:rFonts w:ascii="Times New Roman" w:hAnsi="Times New Roman"/>
          <w:szCs w:val="24"/>
          <w:lang w:val="fr-FR"/>
        </w:rPr>
      </w:pPr>
      <w:r w:rsidRPr="00C16717">
        <w:rPr>
          <w:rFonts w:ascii="Times New Roman" w:hAnsi="Times New Roman"/>
          <w:szCs w:val="24"/>
          <w:lang w:val="fr-FR"/>
        </w:rPr>
        <w:t>Sous-composante 1.1 : Amélioration de la Gouvernance de la SNEL ;</w:t>
      </w:r>
    </w:p>
    <w:p w14:paraId="32399EA7" w14:textId="77777777" w:rsidR="00A73FB8" w:rsidRPr="00C16717" w:rsidRDefault="00A73FB8" w:rsidP="00A73FB8">
      <w:pPr>
        <w:widowControl/>
        <w:numPr>
          <w:ilvl w:val="0"/>
          <w:numId w:val="7"/>
        </w:numPr>
        <w:spacing w:line="276" w:lineRule="auto"/>
        <w:ind w:left="1080"/>
        <w:jc w:val="both"/>
        <w:rPr>
          <w:rFonts w:ascii="Times New Roman" w:hAnsi="Times New Roman"/>
          <w:szCs w:val="24"/>
          <w:lang w:val="fr-FR"/>
        </w:rPr>
      </w:pPr>
      <w:r w:rsidRPr="00C16717">
        <w:rPr>
          <w:rFonts w:ascii="Times New Roman" w:hAnsi="Times New Roman"/>
          <w:szCs w:val="24"/>
          <w:lang w:val="fr-FR"/>
        </w:rPr>
        <w:t>Sous-composante 1.2 : Amélioration de la performance commerciale de la SNEL ;</w:t>
      </w:r>
    </w:p>
    <w:p w14:paraId="678847EE" w14:textId="77777777" w:rsidR="00A73FB8" w:rsidRPr="00C16717" w:rsidRDefault="00A73FB8" w:rsidP="00A73FB8">
      <w:pPr>
        <w:widowControl/>
        <w:numPr>
          <w:ilvl w:val="0"/>
          <w:numId w:val="7"/>
        </w:numPr>
        <w:spacing w:after="120" w:line="276" w:lineRule="auto"/>
        <w:ind w:left="1077" w:hanging="357"/>
        <w:jc w:val="both"/>
        <w:rPr>
          <w:rFonts w:ascii="Times New Roman" w:hAnsi="Times New Roman"/>
          <w:szCs w:val="24"/>
          <w:lang w:val="fr-FR"/>
        </w:rPr>
      </w:pPr>
      <w:r w:rsidRPr="00C16717">
        <w:rPr>
          <w:rFonts w:ascii="Times New Roman" w:hAnsi="Times New Roman"/>
          <w:szCs w:val="24"/>
          <w:lang w:val="fr-FR"/>
        </w:rPr>
        <w:t>Sous-composante 1.3 : Gouvernance, Décentralisation et performance du secteur de l’Eau.</w:t>
      </w:r>
    </w:p>
    <w:p w14:paraId="723C5870" w14:textId="34C10E8A" w:rsidR="00A73FB8" w:rsidRPr="00C16717" w:rsidRDefault="00A73FB8" w:rsidP="00A73FB8">
      <w:pPr>
        <w:widowControl/>
        <w:numPr>
          <w:ilvl w:val="0"/>
          <w:numId w:val="6"/>
        </w:numPr>
        <w:spacing w:line="276" w:lineRule="auto"/>
        <w:ind w:left="567" w:hanging="283"/>
        <w:jc w:val="both"/>
        <w:rPr>
          <w:rFonts w:ascii="Times New Roman" w:hAnsi="Times New Roman"/>
          <w:b/>
          <w:bCs/>
          <w:szCs w:val="24"/>
          <w:lang w:val="fr-FR"/>
        </w:rPr>
      </w:pPr>
      <w:r w:rsidRPr="00C16717">
        <w:rPr>
          <w:rFonts w:ascii="Times New Roman" w:hAnsi="Times New Roman"/>
          <w:b/>
          <w:bCs/>
          <w:szCs w:val="24"/>
          <w:lang w:val="fr-FR"/>
        </w:rPr>
        <w:t>Composante 2 : Renforcement des Institutions et Soutien au développement </w:t>
      </w:r>
      <w:r w:rsidR="00F519C6">
        <w:rPr>
          <w:rFonts w:ascii="Times New Roman" w:hAnsi="Times New Roman"/>
          <w:szCs w:val="24"/>
          <w:lang w:val="fr-FR"/>
        </w:rPr>
        <w:t xml:space="preserve">(Cette composante est sous la coordination de l’UCM) </w:t>
      </w:r>
      <w:r w:rsidRPr="00C16717">
        <w:rPr>
          <w:rFonts w:ascii="Times New Roman" w:hAnsi="Times New Roman"/>
          <w:b/>
          <w:bCs/>
          <w:szCs w:val="24"/>
          <w:lang w:val="fr-FR"/>
        </w:rPr>
        <w:t>:</w:t>
      </w:r>
    </w:p>
    <w:p w14:paraId="1019BEDF" w14:textId="77777777" w:rsidR="00A73FB8" w:rsidRPr="00C16717" w:rsidRDefault="00A73FB8" w:rsidP="00A73FB8">
      <w:pPr>
        <w:widowControl/>
        <w:numPr>
          <w:ilvl w:val="0"/>
          <w:numId w:val="7"/>
        </w:numPr>
        <w:spacing w:line="276" w:lineRule="auto"/>
        <w:ind w:left="1080"/>
        <w:jc w:val="both"/>
        <w:rPr>
          <w:rFonts w:ascii="Times New Roman" w:hAnsi="Times New Roman"/>
          <w:szCs w:val="24"/>
          <w:lang w:val="fr-FR"/>
        </w:rPr>
      </w:pPr>
      <w:r w:rsidRPr="00C16717">
        <w:rPr>
          <w:rFonts w:ascii="Times New Roman" w:hAnsi="Times New Roman"/>
          <w:szCs w:val="24"/>
          <w:lang w:val="fr-FR"/>
        </w:rPr>
        <w:t>Sous-composante 2.1 : Assistance Technique aux gouvernements provinciaux ;</w:t>
      </w:r>
    </w:p>
    <w:p w14:paraId="46BC1FFE" w14:textId="77777777" w:rsidR="00A73FB8" w:rsidRPr="00C16717" w:rsidRDefault="00A73FB8" w:rsidP="00A73FB8">
      <w:pPr>
        <w:widowControl/>
        <w:numPr>
          <w:ilvl w:val="0"/>
          <w:numId w:val="7"/>
        </w:numPr>
        <w:spacing w:line="276" w:lineRule="auto"/>
        <w:ind w:left="1080"/>
        <w:jc w:val="both"/>
        <w:rPr>
          <w:rFonts w:ascii="Times New Roman" w:hAnsi="Times New Roman"/>
          <w:szCs w:val="24"/>
          <w:lang w:val="fr-FR"/>
        </w:rPr>
      </w:pPr>
      <w:r w:rsidRPr="00C16717">
        <w:rPr>
          <w:rFonts w:ascii="Times New Roman" w:hAnsi="Times New Roman"/>
          <w:szCs w:val="24"/>
          <w:lang w:val="fr-FR"/>
        </w:rPr>
        <w:t>Sous-composante 2.2 : Assistance technique aux agences centrales sectorielles ;</w:t>
      </w:r>
    </w:p>
    <w:p w14:paraId="3A2428D8" w14:textId="77777777" w:rsidR="00A73FB8" w:rsidRPr="00C16717" w:rsidRDefault="00A73FB8" w:rsidP="00A73FB8">
      <w:pPr>
        <w:widowControl/>
        <w:numPr>
          <w:ilvl w:val="0"/>
          <w:numId w:val="7"/>
        </w:numPr>
        <w:spacing w:line="276" w:lineRule="auto"/>
        <w:ind w:left="1080"/>
        <w:jc w:val="both"/>
        <w:rPr>
          <w:rFonts w:ascii="Times New Roman" w:hAnsi="Times New Roman"/>
          <w:szCs w:val="24"/>
          <w:lang w:val="fr-FR"/>
        </w:rPr>
      </w:pPr>
      <w:r w:rsidRPr="00C16717">
        <w:rPr>
          <w:rFonts w:ascii="Times New Roman" w:hAnsi="Times New Roman"/>
          <w:szCs w:val="24"/>
          <w:lang w:val="fr-FR"/>
        </w:rPr>
        <w:t>Sous-composante 2.3 : Appui au Développement de la Planification et des Investissements ;</w:t>
      </w:r>
    </w:p>
    <w:p w14:paraId="183FAA95" w14:textId="77777777" w:rsidR="00A73FB8" w:rsidRPr="00C16717" w:rsidRDefault="00A73FB8" w:rsidP="00A73FB8">
      <w:pPr>
        <w:widowControl/>
        <w:numPr>
          <w:ilvl w:val="0"/>
          <w:numId w:val="7"/>
        </w:numPr>
        <w:spacing w:after="120" w:line="276" w:lineRule="auto"/>
        <w:ind w:left="1077" w:hanging="357"/>
        <w:jc w:val="both"/>
        <w:rPr>
          <w:rFonts w:ascii="Times New Roman" w:hAnsi="Times New Roman"/>
          <w:szCs w:val="24"/>
          <w:lang w:val="fr-FR"/>
        </w:rPr>
      </w:pPr>
      <w:r w:rsidRPr="00C16717">
        <w:rPr>
          <w:rFonts w:ascii="Times New Roman" w:hAnsi="Times New Roman"/>
          <w:szCs w:val="24"/>
          <w:lang w:val="fr-FR"/>
        </w:rPr>
        <w:t>Sous-composante 2.4 : Appui pour la mise en œuvre du projet.</w:t>
      </w:r>
    </w:p>
    <w:p w14:paraId="5D7FCDE0" w14:textId="77777777" w:rsidR="00A73FB8" w:rsidRPr="00C16717" w:rsidRDefault="00A73FB8" w:rsidP="00A73FB8">
      <w:pPr>
        <w:widowControl/>
        <w:numPr>
          <w:ilvl w:val="0"/>
          <w:numId w:val="7"/>
        </w:numPr>
        <w:spacing w:after="120" w:line="276" w:lineRule="auto"/>
        <w:ind w:left="1077" w:hanging="357"/>
        <w:jc w:val="both"/>
        <w:rPr>
          <w:rFonts w:ascii="Times New Roman" w:hAnsi="Times New Roman"/>
          <w:szCs w:val="24"/>
          <w:lang w:val="fr-FR"/>
        </w:rPr>
      </w:pPr>
      <w:r w:rsidRPr="00C16717">
        <w:rPr>
          <w:rFonts w:ascii="Times New Roman" w:hAnsi="Times New Roman"/>
          <w:szCs w:val="24"/>
          <w:lang w:val="fr-FR"/>
        </w:rPr>
        <w:lastRenderedPageBreak/>
        <w:t>Sous-composante 2.5 : Appui à ADPI-RDC</w:t>
      </w:r>
    </w:p>
    <w:p w14:paraId="0B09E99D" w14:textId="77777777" w:rsidR="00A73FB8" w:rsidRPr="00C16717" w:rsidRDefault="00A73FB8" w:rsidP="00A73FB8">
      <w:pPr>
        <w:widowControl/>
        <w:numPr>
          <w:ilvl w:val="0"/>
          <w:numId w:val="7"/>
        </w:numPr>
        <w:spacing w:after="120" w:line="276" w:lineRule="auto"/>
        <w:ind w:left="1077" w:hanging="357"/>
        <w:jc w:val="both"/>
        <w:rPr>
          <w:rFonts w:ascii="Times New Roman" w:hAnsi="Times New Roman"/>
          <w:szCs w:val="24"/>
          <w:lang w:val="fr-FR"/>
        </w:rPr>
      </w:pPr>
      <w:r w:rsidRPr="00C16717">
        <w:rPr>
          <w:rFonts w:ascii="Times New Roman" w:hAnsi="Times New Roman"/>
          <w:szCs w:val="24"/>
          <w:lang w:val="fr-FR"/>
        </w:rPr>
        <w:t>Sous-composante 2.6 : Composante 2.6 : Appui logistique à la RDC pour la préparation du projet Hydroélectrique Régional Ruzizi III</w:t>
      </w:r>
    </w:p>
    <w:p w14:paraId="1653DA58" w14:textId="0DC3F3A2" w:rsidR="00A73FB8" w:rsidRPr="00C16717" w:rsidRDefault="00A73FB8" w:rsidP="00A73FB8">
      <w:pPr>
        <w:widowControl/>
        <w:numPr>
          <w:ilvl w:val="0"/>
          <w:numId w:val="6"/>
        </w:numPr>
        <w:spacing w:line="276" w:lineRule="auto"/>
        <w:ind w:left="567" w:hanging="283"/>
        <w:jc w:val="both"/>
        <w:rPr>
          <w:rFonts w:ascii="Times New Roman" w:hAnsi="Times New Roman"/>
          <w:b/>
          <w:bCs/>
          <w:szCs w:val="24"/>
          <w:lang w:val="fr-FR"/>
        </w:rPr>
      </w:pPr>
      <w:r w:rsidRPr="00C16717">
        <w:rPr>
          <w:rFonts w:ascii="Times New Roman" w:hAnsi="Times New Roman"/>
          <w:b/>
          <w:bCs/>
          <w:szCs w:val="24"/>
          <w:lang w:val="fr-FR"/>
        </w:rPr>
        <w:t xml:space="preserve">Composante 3 : Développement de l’accès basé sur le Secteur </w:t>
      </w:r>
      <w:r w:rsidR="00CD28FB" w:rsidRPr="00C16717">
        <w:rPr>
          <w:rFonts w:ascii="Times New Roman" w:hAnsi="Times New Roman"/>
          <w:b/>
          <w:bCs/>
          <w:szCs w:val="24"/>
          <w:lang w:val="fr-FR"/>
        </w:rPr>
        <w:t>Privé (</w:t>
      </w:r>
      <w:r w:rsidR="00F519C6">
        <w:rPr>
          <w:rFonts w:ascii="Times New Roman" w:hAnsi="Times New Roman"/>
          <w:szCs w:val="24"/>
          <w:lang w:val="fr-FR"/>
        </w:rPr>
        <w:t>Cette composante est sous la coordination de l’UCM</w:t>
      </w:r>
      <w:proofErr w:type="gramStart"/>
      <w:r w:rsidR="00F519C6">
        <w:rPr>
          <w:rFonts w:ascii="Times New Roman" w:hAnsi="Times New Roman"/>
          <w:szCs w:val="24"/>
          <w:lang w:val="fr-FR"/>
        </w:rPr>
        <w:t>)</w:t>
      </w:r>
      <w:r w:rsidRPr="00C16717">
        <w:rPr>
          <w:rFonts w:ascii="Times New Roman" w:hAnsi="Times New Roman"/>
          <w:b/>
          <w:bCs/>
          <w:szCs w:val="24"/>
          <w:lang w:val="fr-FR"/>
        </w:rPr>
        <w:t>:</w:t>
      </w:r>
      <w:proofErr w:type="gramEnd"/>
    </w:p>
    <w:p w14:paraId="29EC1F30" w14:textId="77777777" w:rsidR="00A73FB8" w:rsidRPr="00C16717" w:rsidRDefault="00A73FB8" w:rsidP="00A73FB8">
      <w:pPr>
        <w:widowControl/>
        <w:numPr>
          <w:ilvl w:val="0"/>
          <w:numId w:val="7"/>
        </w:numPr>
        <w:spacing w:line="276" w:lineRule="auto"/>
        <w:ind w:left="1080"/>
        <w:jc w:val="both"/>
        <w:rPr>
          <w:rFonts w:ascii="Times New Roman" w:hAnsi="Times New Roman"/>
          <w:szCs w:val="24"/>
          <w:lang w:val="fr-FR"/>
        </w:rPr>
      </w:pPr>
      <w:r w:rsidRPr="00C16717">
        <w:rPr>
          <w:rFonts w:ascii="Times New Roman" w:hAnsi="Times New Roman"/>
          <w:szCs w:val="24"/>
          <w:lang w:val="fr-FR"/>
        </w:rPr>
        <w:t>Sous-composante 3.1 : Électrification descendante de deux capitales provinciales (Kananga et Mbuji-Mayi) ;</w:t>
      </w:r>
    </w:p>
    <w:p w14:paraId="62753746" w14:textId="77777777" w:rsidR="00A73FB8" w:rsidRPr="00C16717" w:rsidRDefault="00A73FB8" w:rsidP="00A73FB8">
      <w:pPr>
        <w:widowControl/>
        <w:numPr>
          <w:ilvl w:val="0"/>
          <w:numId w:val="7"/>
        </w:numPr>
        <w:spacing w:line="276" w:lineRule="auto"/>
        <w:ind w:left="1080"/>
        <w:jc w:val="both"/>
        <w:rPr>
          <w:rFonts w:ascii="Times New Roman" w:hAnsi="Times New Roman"/>
          <w:szCs w:val="24"/>
          <w:lang w:val="fr-FR"/>
        </w:rPr>
      </w:pPr>
      <w:r w:rsidRPr="00C16717">
        <w:rPr>
          <w:rFonts w:ascii="Times New Roman" w:hAnsi="Times New Roman"/>
          <w:szCs w:val="24"/>
          <w:lang w:val="fr-FR"/>
        </w:rPr>
        <w:t>Sous-composante 3.2 : Soutien financier pour l'électrification ascendante par des opérateurs privés du secteur de l’Electricité ;</w:t>
      </w:r>
    </w:p>
    <w:p w14:paraId="45D6532B" w14:textId="77777777" w:rsidR="00A73FB8" w:rsidRPr="00C16717" w:rsidRDefault="00A73FB8" w:rsidP="00A73FB8">
      <w:pPr>
        <w:widowControl/>
        <w:numPr>
          <w:ilvl w:val="0"/>
          <w:numId w:val="7"/>
        </w:numPr>
        <w:spacing w:line="276" w:lineRule="auto"/>
        <w:ind w:left="1080"/>
        <w:jc w:val="both"/>
        <w:rPr>
          <w:rFonts w:ascii="Times New Roman" w:hAnsi="Times New Roman"/>
          <w:szCs w:val="24"/>
          <w:lang w:val="fr-FR"/>
        </w:rPr>
      </w:pPr>
      <w:r w:rsidRPr="00C16717">
        <w:rPr>
          <w:rFonts w:ascii="Times New Roman" w:hAnsi="Times New Roman"/>
          <w:szCs w:val="24"/>
          <w:lang w:val="fr-FR"/>
        </w:rPr>
        <w:t>Sous-composante 3.3 : Assistance technique de l'AFD à l'électrification de Kabinda</w:t>
      </w:r>
    </w:p>
    <w:p w14:paraId="4A417130" w14:textId="77777777" w:rsidR="00A73FB8" w:rsidRPr="00C16717" w:rsidRDefault="00A73FB8" w:rsidP="00A73FB8">
      <w:pPr>
        <w:spacing w:line="276" w:lineRule="auto"/>
        <w:ind w:left="1080"/>
        <w:jc w:val="both"/>
        <w:rPr>
          <w:rFonts w:ascii="Times New Roman" w:hAnsi="Times New Roman"/>
          <w:szCs w:val="24"/>
          <w:lang w:val="fr-FR"/>
        </w:rPr>
      </w:pPr>
    </w:p>
    <w:p w14:paraId="4BA00CBD" w14:textId="5878852A" w:rsidR="00A73FB8" w:rsidRPr="00C16717" w:rsidRDefault="00A73FB8" w:rsidP="00A73FB8">
      <w:pPr>
        <w:widowControl/>
        <w:numPr>
          <w:ilvl w:val="0"/>
          <w:numId w:val="6"/>
        </w:numPr>
        <w:spacing w:line="276" w:lineRule="auto"/>
        <w:ind w:left="567" w:hanging="283"/>
        <w:jc w:val="both"/>
        <w:rPr>
          <w:rFonts w:ascii="Times New Roman" w:hAnsi="Times New Roman"/>
          <w:szCs w:val="24"/>
          <w:lang w:val="fr-FR"/>
        </w:rPr>
      </w:pPr>
      <w:r w:rsidRPr="00C16717">
        <w:rPr>
          <w:rFonts w:ascii="Times New Roman" w:hAnsi="Times New Roman"/>
          <w:b/>
          <w:bCs/>
          <w:szCs w:val="24"/>
          <w:lang w:val="fr-FR"/>
        </w:rPr>
        <w:t>Composante 4 : Expansion de l’Accès à l’Électricité et à l’Eau par le Secteur Public avec implication du privé</w:t>
      </w:r>
      <w:r w:rsidRPr="00C16717">
        <w:rPr>
          <w:rFonts w:ascii="Times New Roman" w:hAnsi="Times New Roman"/>
          <w:szCs w:val="24"/>
          <w:lang w:val="fr-FR"/>
        </w:rPr>
        <w:t> :</w:t>
      </w:r>
      <w:r w:rsidR="00F519C6">
        <w:rPr>
          <w:rFonts w:ascii="Times New Roman" w:hAnsi="Times New Roman"/>
          <w:szCs w:val="24"/>
          <w:lang w:val="fr-FR"/>
        </w:rPr>
        <w:t xml:space="preserve"> (Cette composante est sous les coordinations de l’UCM et CEP-O, qui cette dernière intervient dans la composante 4.2)</w:t>
      </w:r>
    </w:p>
    <w:p w14:paraId="56158161" w14:textId="22997D4B" w:rsidR="00A73FB8" w:rsidRPr="00C16717" w:rsidRDefault="00A73FB8" w:rsidP="00A73FB8">
      <w:pPr>
        <w:widowControl/>
        <w:numPr>
          <w:ilvl w:val="0"/>
          <w:numId w:val="7"/>
        </w:numPr>
        <w:spacing w:line="276" w:lineRule="auto"/>
        <w:ind w:left="1080"/>
        <w:jc w:val="both"/>
        <w:rPr>
          <w:rFonts w:ascii="Times New Roman" w:hAnsi="Times New Roman"/>
          <w:szCs w:val="24"/>
          <w:lang w:val="fr-FR"/>
        </w:rPr>
      </w:pPr>
      <w:r w:rsidRPr="00C16717">
        <w:rPr>
          <w:rFonts w:ascii="Times New Roman" w:hAnsi="Times New Roman"/>
          <w:szCs w:val="24"/>
          <w:lang w:val="fr-FR"/>
        </w:rPr>
        <w:t>Sous-composante 4.1 : Réhabilitation de certains périmètres du Réseau de distribution de SNEL (Kinshasa et Gbadolite) ;</w:t>
      </w:r>
    </w:p>
    <w:p w14:paraId="12115476" w14:textId="77777777" w:rsidR="00A73FB8" w:rsidRPr="00C16717" w:rsidRDefault="00A73FB8" w:rsidP="00A73FB8">
      <w:pPr>
        <w:widowControl/>
        <w:numPr>
          <w:ilvl w:val="0"/>
          <w:numId w:val="7"/>
        </w:numPr>
        <w:spacing w:line="276" w:lineRule="auto"/>
        <w:ind w:left="1080"/>
        <w:jc w:val="both"/>
        <w:rPr>
          <w:rFonts w:ascii="Times New Roman" w:hAnsi="Times New Roman"/>
          <w:szCs w:val="24"/>
          <w:lang w:val="fr-FR"/>
        </w:rPr>
      </w:pPr>
      <w:r w:rsidRPr="00C16717">
        <w:rPr>
          <w:rFonts w:ascii="Times New Roman" w:hAnsi="Times New Roman"/>
          <w:szCs w:val="24"/>
          <w:lang w:val="fr-FR"/>
        </w:rPr>
        <w:t>Sous-composante 4.2 : Réhabilitation et Expansion de l’Approvisionnement en Eau dans les villes sélectionnées (Kananga, Butembo et Beni, ainsi que l'accès aux services d'assainissement à Bukavu et potentiellement à Goma) ;</w:t>
      </w:r>
    </w:p>
    <w:p w14:paraId="3DE1EDC3" w14:textId="77777777" w:rsidR="00A73FB8" w:rsidRPr="00C16717" w:rsidRDefault="00A73FB8" w:rsidP="00A73FB8">
      <w:pPr>
        <w:widowControl/>
        <w:numPr>
          <w:ilvl w:val="0"/>
          <w:numId w:val="7"/>
        </w:numPr>
        <w:spacing w:after="120" w:line="276" w:lineRule="auto"/>
        <w:ind w:left="1077" w:hanging="357"/>
        <w:jc w:val="both"/>
        <w:rPr>
          <w:rFonts w:ascii="Times New Roman" w:hAnsi="Times New Roman"/>
          <w:szCs w:val="24"/>
          <w:lang w:val="fr-FR"/>
        </w:rPr>
      </w:pPr>
      <w:r w:rsidRPr="00C16717">
        <w:rPr>
          <w:rFonts w:ascii="Times New Roman" w:hAnsi="Times New Roman"/>
          <w:szCs w:val="24"/>
          <w:lang w:val="fr-FR"/>
        </w:rPr>
        <w:t>Sous-composante 4.3 : Développement du Capital Humain dans certaines villes.</w:t>
      </w:r>
    </w:p>
    <w:p w14:paraId="1F6B22D7" w14:textId="52212A34" w:rsidR="00A73FB8" w:rsidRPr="00CD28FB" w:rsidRDefault="00A73FB8" w:rsidP="00A73FB8">
      <w:pPr>
        <w:widowControl/>
        <w:numPr>
          <w:ilvl w:val="0"/>
          <w:numId w:val="6"/>
        </w:numPr>
        <w:spacing w:line="276" w:lineRule="auto"/>
        <w:ind w:left="567" w:hanging="283"/>
        <w:jc w:val="both"/>
        <w:rPr>
          <w:rFonts w:ascii="Times New Roman" w:hAnsi="Times New Roman"/>
          <w:szCs w:val="24"/>
          <w:lang w:val="fr-FR"/>
        </w:rPr>
      </w:pPr>
      <w:r w:rsidRPr="00C16717">
        <w:rPr>
          <w:rFonts w:ascii="Times New Roman" w:hAnsi="Times New Roman"/>
          <w:b/>
          <w:bCs/>
          <w:szCs w:val="24"/>
          <w:lang w:val="fr-FR"/>
        </w:rPr>
        <w:t>Composante 5 : Intervention d’Urgence Contingente</w:t>
      </w:r>
      <w:r w:rsidR="00CD28FB">
        <w:rPr>
          <w:rFonts w:ascii="Times New Roman" w:hAnsi="Times New Roman"/>
          <w:b/>
          <w:bCs/>
          <w:szCs w:val="24"/>
          <w:lang w:val="fr-FR"/>
        </w:rPr>
        <w:t xml:space="preserve"> </w:t>
      </w:r>
      <w:r w:rsidR="00CD28FB" w:rsidRPr="00CD28FB">
        <w:rPr>
          <w:rFonts w:ascii="Times New Roman" w:hAnsi="Times New Roman"/>
          <w:szCs w:val="24"/>
          <w:lang w:val="fr-FR"/>
        </w:rPr>
        <w:t>(les deux agences UCM et CEP-O, interviennent concomitamment)</w:t>
      </w:r>
      <w:r w:rsidRPr="00CD28FB">
        <w:rPr>
          <w:rFonts w:ascii="Times New Roman" w:hAnsi="Times New Roman"/>
          <w:szCs w:val="24"/>
          <w:lang w:val="fr-FR"/>
        </w:rPr>
        <w:t>.</w:t>
      </w:r>
    </w:p>
    <w:p w14:paraId="6C245324" w14:textId="77777777" w:rsidR="00A73FB8" w:rsidRPr="00C16717" w:rsidRDefault="00A73FB8" w:rsidP="00A73FB8">
      <w:pPr>
        <w:spacing w:line="276" w:lineRule="auto"/>
        <w:ind w:left="567"/>
        <w:jc w:val="both"/>
        <w:rPr>
          <w:rFonts w:ascii="Times New Roman" w:hAnsi="Times New Roman"/>
          <w:b/>
          <w:szCs w:val="24"/>
          <w:lang w:val="fr-FR"/>
        </w:rPr>
      </w:pPr>
    </w:p>
    <w:p w14:paraId="48967F64" w14:textId="77777777" w:rsidR="00A73FB8" w:rsidRPr="00C16717" w:rsidRDefault="00A73FB8" w:rsidP="00A73FB8">
      <w:pPr>
        <w:spacing w:before="120" w:after="120" w:line="276" w:lineRule="auto"/>
        <w:jc w:val="both"/>
        <w:rPr>
          <w:rFonts w:ascii="Times New Roman" w:hAnsi="Times New Roman"/>
          <w:bCs/>
          <w:szCs w:val="24"/>
          <w:lang w:val="fr-FR"/>
        </w:rPr>
      </w:pPr>
      <w:r w:rsidRPr="00C16717">
        <w:rPr>
          <w:rFonts w:ascii="Times New Roman" w:hAnsi="Times New Roman"/>
          <w:bCs/>
          <w:szCs w:val="24"/>
          <w:lang w:val="fr-FR"/>
        </w:rPr>
        <w:t>La CEP-O assure principalement la mise en œuvre des sous-composantes 1.3 et 4.2 ainsi que certaines activités des sous-composantes 2.2 et 2.3, en travaillant en étroite collaboration avec le Secrétariat Général du MRHE, l’OCE, l’ARSPE, les Régies Provinciales de l'Infrastructure et la REGIDESO au Nord Kivu et au Kasaï Central.</w:t>
      </w:r>
    </w:p>
    <w:p w14:paraId="50A20E25" w14:textId="77777777" w:rsidR="00A73FB8" w:rsidRPr="00BE2142" w:rsidRDefault="00A73FB8" w:rsidP="00C16717">
      <w:pPr>
        <w:jc w:val="both"/>
        <w:rPr>
          <w:rFonts w:ascii="Times New Roman" w:hAnsi="Times New Roman"/>
          <w:b/>
          <w:bCs/>
          <w:szCs w:val="24"/>
          <w:lang w:val="fr-FR"/>
        </w:rPr>
      </w:pPr>
    </w:p>
    <w:p w14:paraId="74059414" w14:textId="77777777" w:rsidR="00335ED6" w:rsidRPr="00BE2142" w:rsidRDefault="00335ED6" w:rsidP="00C16717">
      <w:pPr>
        <w:jc w:val="both"/>
        <w:rPr>
          <w:rFonts w:ascii="Times New Roman" w:hAnsi="Times New Roman"/>
          <w:szCs w:val="24"/>
          <w:lang w:val="fr-FR"/>
        </w:rPr>
      </w:pPr>
      <w:r w:rsidRPr="00BE2142">
        <w:rPr>
          <w:rFonts w:ascii="Times New Roman" w:hAnsi="Times New Roman"/>
          <w:szCs w:val="24"/>
          <w:lang w:val="fr-FR"/>
        </w:rPr>
        <w:t>Dans le cadre des réformes économiques profondes engagées par le Gouvernement de la République Démocratique du Congo notamment la transformation des entreprises publiques, en sociétés commerciales, la REGIDESO, entreprise publique chargée du service public d’eau potable a été transformée en société anonyme (SA), régie par ses statuts et la législation congolaise sur les sociétés commerciales et ayant pour actionnaire unique l’Etat.</w:t>
      </w:r>
    </w:p>
    <w:p w14:paraId="150EC006" w14:textId="77777777" w:rsidR="00335ED6" w:rsidRPr="00BE2142" w:rsidRDefault="00335ED6" w:rsidP="00C16717">
      <w:pPr>
        <w:jc w:val="both"/>
        <w:rPr>
          <w:rFonts w:ascii="Times New Roman" w:hAnsi="Times New Roman"/>
          <w:szCs w:val="24"/>
          <w:lang w:val="fr-FR"/>
        </w:rPr>
      </w:pPr>
    </w:p>
    <w:p w14:paraId="71E96A49" w14:textId="77777777" w:rsidR="00335ED6" w:rsidRPr="00BE2142" w:rsidRDefault="00335ED6" w:rsidP="00C16717">
      <w:pPr>
        <w:jc w:val="both"/>
        <w:rPr>
          <w:rFonts w:ascii="Times New Roman" w:hAnsi="Times New Roman"/>
          <w:szCs w:val="24"/>
          <w:lang w:val="fr-FR"/>
        </w:rPr>
      </w:pPr>
      <w:r w:rsidRPr="00BE2142">
        <w:rPr>
          <w:rFonts w:ascii="Times New Roman" w:hAnsi="Times New Roman"/>
          <w:szCs w:val="24"/>
          <w:lang w:val="fr-FR"/>
        </w:rPr>
        <w:t>L’accès de la population à l’eau potable étant un défi majeur à relever, le paysage institutionnel du secteur de l’eau est en pleine refondation dont le socle est la Loi N° 15/026 du 31 décembre 2015 relative à l’eau.</w:t>
      </w:r>
    </w:p>
    <w:p w14:paraId="229F76FF" w14:textId="77777777" w:rsidR="00335ED6" w:rsidRPr="00BE2142" w:rsidRDefault="00335ED6" w:rsidP="00C16717">
      <w:pPr>
        <w:jc w:val="both"/>
        <w:rPr>
          <w:rFonts w:ascii="Times New Roman" w:hAnsi="Times New Roman"/>
          <w:szCs w:val="24"/>
          <w:lang w:val="fr-FR"/>
        </w:rPr>
      </w:pPr>
    </w:p>
    <w:p w14:paraId="5AA4CD82" w14:textId="77777777" w:rsidR="00335ED6" w:rsidRPr="00BE2142" w:rsidRDefault="00335ED6" w:rsidP="00C16717">
      <w:pPr>
        <w:jc w:val="both"/>
        <w:rPr>
          <w:rFonts w:ascii="Times New Roman" w:hAnsi="Times New Roman"/>
          <w:szCs w:val="24"/>
          <w:lang w:val="fr-FR"/>
        </w:rPr>
      </w:pPr>
      <w:r w:rsidRPr="00BE2142">
        <w:rPr>
          <w:rFonts w:ascii="Times New Roman" w:hAnsi="Times New Roman"/>
          <w:szCs w:val="24"/>
          <w:lang w:val="fr-FR"/>
        </w:rPr>
        <w:t xml:space="preserve">En attendant la mise en place des textes d’application de cette loi, la REGIDESO SA développe et gère la production, la distribution et la commercialisation de l'eau potable dans 97 centres urbains. </w:t>
      </w:r>
    </w:p>
    <w:p w14:paraId="7F6CC8E4" w14:textId="77777777" w:rsidR="00335ED6" w:rsidRPr="00BE2142" w:rsidRDefault="00335ED6" w:rsidP="00C16717">
      <w:pPr>
        <w:jc w:val="both"/>
        <w:rPr>
          <w:rFonts w:ascii="Times New Roman" w:hAnsi="Times New Roman"/>
          <w:szCs w:val="24"/>
          <w:lang w:val="fr-FR"/>
        </w:rPr>
      </w:pPr>
    </w:p>
    <w:p w14:paraId="0B63DCC6" w14:textId="77777777" w:rsidR="00335ED6" w:rsidRPr="00BE2142" w:rsidRDefault="00335ED6" w:rsidP="00C16717">
      <w:pPr>
        <w:tabs>
          <w:tab w:val="left" w:pos="7938"/>
        </w:tabs>
        <w:jc w:val="both"/>
        <w:rPr>
          <w:rFonts w:ascii="Times New Roman" w:hAnsi="Times New Roman"/>
          <w:szCs w:val="24"/>
          <w:lang w:val="fr-FR"/>
        </w:rPr>
      </w:pPr>
      <w:r w:rsidRPr="00BE2142">
        <w:rPr>
          <w:rFonts w:ascii="Times New Roman" w:hAnsi="Times New Roman"/>
          <w:szCs w:val="24"/>
          <w:lang w:val="fr-FR"/>
        </w:rPr>
        <w:t>A la suite des périodes successives de trouble, les besoins de réhabilitation, de renforcement et d'extension des systèmes d'alimentation en eau potable sont considérables, alors que les ressources financières générées par le service sont très faibles. Cette situation constitue un obstacle à la mise en œuvre de ces investissements.</w:t>
      </w:r>
    </w:p>
    <w:p w14:paraId="11195AD8" w14:textId="77777777" w:rsidR="00335ED6" w:rsidRPr="00BE2142" w:rsidRDefault="00335ED6" w:rsidP="00C16717">
      <w:pPr>
        <w:jc w:val="both"/>
        <w:rPr>
          <w:rFonts w:ascii="Times New Roman" w:hAnsi="Times New Roman"/>
          <w:szCs w:val="24"/>
          <w:lang w:val="fr-FR"/>
        </w:rPr>
      </w:pPr>
      <w:r w:rsidRPr="00BE2142">
        <w:rPr>
          <w:rFonts w:ascii="Times New Roman" w:hAnsi="Times New Roman"/>
          <w:szCs w:val="24"/>
          <w:lang w:val="fr-FR"/>
        </w:rPr>
        <w:t xml:space="preserve">C’est dans ce contexte que la REGIDESO a entamé un programme de redressement appuyé par la Banque Mondiale et dont le volet investissement prioritaire a ciblé les trois principaux centres susceptibles de générer les ressources additionnelles, indispensables à l'équilibre financier de la REGIDESO SA à savoir Kinshasa, Lubumbashi et Matadi. </w:t>
      </w:r>
    </w:p>
    <w:p w14:paraId="14BECBD1" w14:textId="77777777" w:rsidR="00335ED6" w:rsidRPr="00BE2142" w:rsidRDefault="00335ED6" w:rsidP="00C16717">
      <w:pPr>
        <w:jc w:val="both"/>
        <w:rPr>
          <w:rFonts w:ascii="Times New Roman" w:hAnsi="Times New Roman"/>
          <w:szCs w:val="24"/>
          <w:lang w:val="fr-FR"/>
        </w:rPr>
      </w:pPr>
    </w:p>
    <w:p w14:paraId="769DBF01" w14:textId="77777777" w:rsidR="00335ED6" w:rsidRPr="00BE2142" w:rsidRDefault="00335ED6" w:rsidP="00C16717">
      <w:pPr>
        <w:jc w:val="both"/>
        <w:rPr>
          <w:rFonts w:ascii="Times New Roman" w:hAnsi="Times New Roman"/>
          <w:szCs w:val="24"/>
          <w:lang w:val="fr-FR"/>
        </w:rPr>
      </w:pPr>
      <w:r w:rsidRPr="00BE2142">
        <w:rPr>
          <w:rFonts w:ascii="Times New Roman" w:hAnsi="Times New Roman"/>
          <w:szCs w:val="24"/>
          <w:lang w:val="fr-FR"/>
        </w:rPr>
        <w:t>Aussi, pour une meilleure maîtrise de son programme d’investissement sous-tendant la réhabilitation et le renforcement de ses installations de production et de distribution d’eau, à court et moyen terme, la REGIDESO a fait réaliser, au titre de financement additionnel du Projet d’alimentation en Eau potable en Milieu Urbain (PEMU-FA) financé par la Banque Mondiale, des schémas directeurs d’approvisionnement en eau potable (horizon 2025-2035) pour les autres principaux centres à savoir Likasi, Kolwezi, Kisangani, Butembo, Beni, Boma, Kananga et l’axe Est de la zone péri-urbaine de Kinshasa.</w:t>
      </w:r>
    </w:p>
    <w:p w14:paraId="1CB57E67" w14:textId="77777777" w:rsidR="00335ED6" w:rsidRPr="00BE2142" w:rsidRDefault="00335ED6" w:rsidP="00C16717">
      <w:pPr>
        <w:jc w:val="both"/>
        <w:rPr>
          <w:rFonts w:ascii="Times New Roman" w:hAnsi="Times New Roman"/>
          <w:szCs w:val="24"/>
          <w:lang w:val="fr-FR"/>
        </w:rPr>
      </w:pPr>
    </w:p>
    <w:p w14:paraId="79BF04C4" w14:textId="77777777" w:rsidR="00335ED6" w:rsidRPr="00BE2142" w:rsidRDefault="00335ED6" w:rsidP="00C16717">
      <w:pPr>
        <w:jc w:val="both"/>
        <w:rPr>
          <w:rFonts w:ascii="Times New Roman" w:hAnsi="Times New Roman"/>
          <w:szCs w:val="24"/>
          <w:lang w:val="fr-FR"/>
        </w:rPr>
      </w:pPr>
      <w:r w:rsidRPr="00BE2142">
        <w:rPr>
          <w:rFonts w:ascii="Times New Roman" w:hAnsi="Times New Roman"/>
          <w:szCs w:val="24"/>
          <w:lang w:val="fr-FR"/>
        </w:rPr>
        <w:t>L’objectif de ces schémas directeurs était de contribuer au bien-être des populations de ces villes en mettant sur pied, à court et moyen terme (année 2025 et 2035), des stratégies d’alimentation en eau potable durable et équitable desdites populations conformément aux différents documents de politiques et de stratégies nationales et sous régionales tels que : le code de l’eau, le document de politique sectorielle de l’eau, le Document de Stratégie de Croissance et de Réduction de la Pauvreté, les Objectifs de Développement Durable.</w:t>
      </w:r>
    </w:p>
    <w:p w14:paraId="3026BAC1" w14:textId="77777777" w:rsidR="00335ED6" w:rsidRPr="00BE2142" w:rsidRDefault="00335ED6" w:rsidP="00C16717">
      <w:pPr>
        <w:jc w:val="both"/>
        <w:rPr>
          <w:rFonts w:ascii="Times New Roman" w:hAnsi="Times New Roman"/>
          <w:szCs w:val="24"/>
          <w:lang w:val="fr-FR"/>
        </w:rPr>
      </w:pPr>
    </w:p>
    <w:p w14:paraId="58D75926" w14:textId="77777777" w:rsidR="00335ED6" w:rsidRPr="00BE2142" w:rsidRDefault="00335ED6" w:rsidP="00C16717">
      <w:pPr>
        <w:jc w:val="both"/>
        <w:rPr>
          <w:rFonts w:ascii="Times New Roman" w:hAnsi="Times New Roman"/>
          <w:szCs w:val="24"/>
          <w:lang w:val="fr-FR"/>
        </w:rPr>
      </w:pPr>
      <w:r w:rsidRPr="00BE2142">
        <w:rPr>
          <w:rFonts w:ascii="Times New Roman" w:hAnsi="Times New Roman"/>
          <w:szCs w:val="24"/>
          <w:lang w:val="fr-FR"/>
        </w:rPr>
        <w:t xml:space="preserve">Ces schémas directeurs étaient assortis, pour chaque ville d’un Avant-Projet Sommaire du programme d’investissement prioritaire pour l’horizon 2025 d’une part, et d’autre par des études détaillées ainsi que le Dossier d’Appel d’offres sont en cours de finalisation pour la réalisation des travaux prioritaires d’amélioration du système d’alimentation en eau potable (AEP) de la ville de KANANGA.  </w:t>
      </w:r>
    </w:p>
    <w:p w14:paraId="5883FB3E" w14:textId="77777777" w:rsidR="007F21FE" w:rsidRPr="00BE2142" w:rsidRDefault="007F21FE" w:rsidP="00C16717">
      <w:pPr>
        <w:jc w:val="both"/>
        <w:rPr>
          <w:rFonts w:ascii="Times New Roman" w:hAnsi="Times New Roman"/>
          <w:szCs w:val="24"/>
          <w:lang w:val="fr-FR"/>
        </w:rPr>
      </w:pPr>
    </w:p>
    <w:p w14:paraId="5A4A5DB4" w14:textId="7328B6B8" w:rsidR="007F21FE" w:rsidRPr="00C16717" w:rsidRDefault="007F21FE" w:rsidP="00C16717">
      <w:pPr>
        <w:jc w:val="both"/>
        <w:rPr>
          <w:rFonts w:ascii="Times New Roman" w:hAnsi="Times New Roman"/>
          <w:b/>
          <w:szCs w:val="24"/>
          <w:lang w:val="fr-FR"/>
        </w:rPr>
      </w:pPr>
      <w:r w:rsidRPr="00BE2142">
        <w:rPr>
          <w:rFonts w:ascii="Times New Roman" w:hAnsi="Times New Roman"/>
          <w:szCs w:val="24"/>
          <w:lang w:val="fr-FR"/>
        </w:rPr>
        <w:t xml:space="preserve">Les présents Termes de Référence portent sur la mission du Consultant </w:t>
      </w:r>
      <w:r w:rsidR="00A73FB8" w:rsidRPr="00BE2142">
        <w:rPr>
          <w:rFonts w:ascii="Times New Roman" w:hAnsi="Times New Roman"/>
          <w:szCs w:val="24"/>
          <w:lang w:val="fr-FR"/>
        </w:rPr>
        <w:t>(</w:t>
      </w:r>
      <w:r w:rsidR="006C6B3E">
        <w:rPr>
          <w:rFonts w:ascii="Times New Roman" w:hAnsi="Times New Roman"/>
          <w:szCs w:val="24"/>
          <w:lang w:val="fr-FR"/>
        </w:rPr>
        <w:t>ONG</w:t>
      </w:r>
      <w:r w:rsidR="00A73FB8" w:rsidRPr="00BE2142">
        <w:rPr>
          <w:rFonts w:ascii="Times New Roman" w:hAnsi="Times New Roman"/>
          <w:szCs w:val="24"/>
          <w:lang w:val="fr-FR"/>
        </w:rPr>
        <w:t xml:space="preserve">) </w:t>
      </w:r>
      <w:r w:rsidRPr="00BE2142">
        <w:rPr>
          <w:rFonts w:ascii="Times New Roman" w:hAnsi="Times New Roman"/>
          <w:szCs w:val="24"/>
          <w:lang w:val="fr-FR"/>
        </w:rPr>
        <w:t>devant mettre en œuvre le plan d’actions de réinstallation des populations touchées par le Projet AGREE à Kananga.</w:t>
      </w:r>
    </w:p>
    <w:p w14:paraId="71F9969B" w14:textId="77777777" w:rsidR="007F21FE" w:rsidRPr="00BE2142" w:rsidRDefault="007F21FE" w:rsidP="00335ED6">
      <w:pPr>
        <w:rPr>
          <w:rFonts w:ascii="Times New Roman" w:hAnsi="Times New Roman"/>
          <w:szCs w:val="24"/>
          <w:lang w:val="fr-FR"/>
        </w:rPr>
      </w:pPr>
    </w:p>
    <w:p w14:paraId="0F13BECF" w14:textId="77777777" w:rsidR="003721D9" w:rsidRPr="00C16717" w:rsidRDefault="003721D9">
      <w:pPr>
        <w:rPr>
          <w:rFonts w:ascii="Times New Roman" w:hAnsi="Times New Roman"/>
          <w:szCs w:val="24"/>
          <w:lang w:val="fr-FR"/>
        </w:rPr>
      </w:pPr>
    </w:p>
    <w:p w14:paraId="038BC07A" w14:textId="77777777" w:rsidR="003721D9" w:rsidRPr="00C16717" w:rsidRDefault="003721D9">
      <w:pPr>
        <w:pStyle w:val="Titre2"/>
        <w:numPr>
          <w:ilvl w:val="0"/>
          <w:numId w:val="0"/>
        </w:numPr>
        <w:rPr>
          <w:rFonts w:ascii="Times New Roman" w:hAnsi="Times New Roman"/>
          <w:szCs w:val="24"/>
          <w:lang w:val="fr-FR"/>
        </w:rPr>
      </w:pPr>
      <w:bookmarkStart w:id="3" w:name="_Toc173633843"/>
      <w:r w:rsidRPr="00C16717">
        <w:rPr>
          <w:rFonts w:ascii="Times New Roman" w:hAnsi="Times New Roman"/>
          <w:szCs w:val="24"/>
          <w:lang w:val="fr-FR"/>
        </w:rPr>
        <w:t>1.</w:t>
      </w:r>
      <w:r w:rsidR="007F21FE" w:rsidRPr="00C16717">
        <w:rPr>
          <w:rFonts w:ascii="Times New Roman" w:hAnsi="Times New Roman"/>
          <w:szCs w:val="24"/>
          <w:lang w:val="fr-FR"/>
        </w:rPr>
        <w:t>3</w:t>
      </w:r>
      <w:r w:rsidRPr="00C16717">
        <w:rPr>
          <w:rFonts w:ascii="Times New Roman" w:hAnsi="Times New Roman"/>
          <w:szCs w:val="24"/>
          <w:lang w:val="fr-FR"/>
        </w:rPr>
        <w:t>. Zone du projet :</w:t>
      </w:r>
      <w:bookmarkEnd w:id="3"/>
    </w:p>
    <w:p w14:paraId="2363C16B" w14:textId="77777777" w:rsidR="003721D9" w:rsidRPr="00C16717" w:rsidRDefault="003721D9">
      <w:pPr>
        <w:rPr>
          <w:rFonts w:ascii="Times New Roman" w:hAnsi="Times New Roman"/>
          <w:szCs w:val="24"/>
          <w:lang w:val="fr-FR"/>
        </w:rPr>
      </w:pPr>
    </w:p>
    <w:p w14:paraId="44FFE915" w14:textId="77777777" w:rsidR="003721D9" w:rsidRPr="00C16717" w:rsidRDefault="003721D9">
      <w:pPr>
        <w:rPr>
          <w:rFonts w:ascii="Times New Roman" w:hAnsi="Times New Roman"/>
          <w:szCs w:val="24"/>
          <w:lang w:val="fr-FR"/>
        </w:rPr>
      </w:pPr>
      <w:r w:rsidRPr="00C16717">
        <w:rPr>
          <w:rFonts w:ascii="Times New Roman" w:hAnsi="Times New Roman"/>
          <w:szCs w:val="24"/>
          <w:lang w:val="fr-FR"/>
        </w:rPr>
        <w:t>La zone du projet est composée comme indiqué ci-dessous :</w:t>
      </w:r>
    </w:p>
    <w:p w14:paraId="289DA1D9" w14:textId="77777777" w:rsidR="003721D9" w:rsidRPr="00C16717" w:rsidRDefault="003721D9">
      <w:pPr>
        <w:rPr>
          <w:rFonts w:ascii="Times New Roman" w:hAnsi="Times New Roman"/>
          <w:szCs w:val="24"/>
          <w:lang w:val="fr-FR"/>
        </w:rPr>
      </w:pPr>
    </w:p>
    <w:p w14:paraId="4256C5CB" w14:textId="2541AFED" w:rsidR="003721D9" w:rsidRPr="00C16717" w:rsidRDefault="00493EDF">
      <w:pPr>
        <w:ind w:left="709" w:hanging="709"/>
        <w:rPr>
          <w:rFonts w:ascii="Times New Roman" w:hAnsi="Times New Roman"/>
          <w:b/>
          <w:bCs/>
          <w:szCs w:val="24"/>
          <w:lang w:val="fr-FR"/>
        </w:rPr>
      </w:pPr>
      <w:r w:rsidRPr="00C16717">
        <w:rPr>
          <w:rFonts w:ascii="Times New Roman" w:hAnsi="Times New Roman"/>
          <w:b/>
          <w:noProof/>
          <w:snapToGrid/>
          <w:szCs w:val="24"/>
          <w:lang w:val="fr-FR" w:eastAsia="zh-CN"/>
        </w:rPr>
        <w:lastRenderedPageBreak/>
        <w:drawing>
          <wp:anchor distT="0" distB="0" distL="114300" distR="114300" simplePos="0" relativeHeight="251659264" behindDoc="0" locked="0" layoutInCell="1" allowOverlap="1" wp14:anchorId="4EBD9250" wp14:editId="1765316C">
            <wp:simplePos x="0" y="0"/>
            <wp:positionH relativeFrom="column">
              <wp:posOffset>-469900</wp:posOffset>
            </wp:positionH>
            <wp:positionV relativeFrom="paragraph">
              <wp:posOffset>1905</wp:posOffset>
            </wp:positionV>
            <wp:extent cx="6927850" cy="7423150"/>
            <wp:effectExtent l="0" t="0" r="6350" b="6350"/>
            <wp:wrapTopAndBottom/>
            <wp:docPr id="1" name="Image 7" descr="Immagine che contiene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Immagine che contiene mappa&#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7850" cy="742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ECCEC" w14:textId="77777777" w:rsidR="003721D9" w:rsidRPr="00C16717" w:rsidRDefault="003721D9">
      <w:pPr>
        <w:ind w:firstLine="709"/>
        <w:jc w:val="center"/>
        <w:rPr>
          <w:rFonts w:ascii="Times New Roman" w:hAnsi="Times New Roman"/>
          <w:b/>
          <w:bCs/>
          <w:szCs w:val="24"/>
          <w:lang w:val="fr-FR"/>
        </w:rPr>
      </w:pPr>
      <w:r w:rsidRPr="00C16717">
        <w:rPr>
          <w:rFonts w:ascii="Times New Roman" w:hAnsi="Times New Roman"/>
          <w:b/>
          <w:bCs/>
          <w:szCs w:val="24"/>
          <w:lang w:val="fr-FR"/>
        </w:rPr>
        <w:t>Figure 1 : carte d’implantation des ouvrages pour la tranche prioritaire à l’horizon 2025</w:t>
      </w:r>
    </w:p>
    <w:p w14:paraId="05383ADA" w14:textId="77777777" w:rsidR="003721D9" w:rsidRPr="00C16717" w:rsidRDefault="003721D9">
      <w:pPr>
        <w:jc w:val="center"/>
        <w:rPr>
          <w:rFonts w:ascii="Times New Roman" w:hAnsi="Times New Roman"/>
          <w:b/>
          <w:bCs/>
          <w:szCs w:val="24"/>
          <w:lang w:val="fr-FR"/>
        </w:rPr>
      </w:pPr>
      <w:r w:rsidRPr="00C16717">
        <w:rPr>
          <w:rFonts w:ascii="Times New Roman" w:hAnsi="Times New Roman"/>
          <w:b/>
          <w:bCs/>
          <w:szCs w:val="24"/>
          <w:lang w:val="fr-FR"/>
        </w:rPr>
        <w:t>(</w:t>
      </w:r>
      <w:proofErr w:type="gramStart"/>
      <w:r w:rsidRPr="00C16717">
        <w:rPr>
          <w:rFonts w:ascii="Times New Roman" w:hAnsi="Times New Roman"/>
          <w:b/>
          <w:bCs/>
          <w:szCs w:val="24"/>
          <w:lang w:val="fr-FR"/>
        </w:rPr>
        <w:t>cf</w:t>
      </w:r>
      <w:r w:rsidR="00E07A6E" w:rsidRPr="00C16717">
        <w:rPr>
          <w:rFonts w:ascii="Times New Roman" w:hAnsi="Times New Roman"/>
          <w:b/>
          <w:bCs/>
          <w:szCs w:val="24"/>
          <w:lang w:val="fr-FR"/>
        </w:rPr>
        <w:t>.</w:t>
      </w:r>
      <w:proofErr w:type="gramEnd"/>
      <w:r w:rsidRPr="00C16717">
        <w:rPr>
          <w:rFonts w:ascii="Times New Roman" w:hAnsi="Times New Roman"/>
          <w:b/>
          <w:bCs/>
          <w:szCs w:val="24"/>
          <w:lang w:val="fr-FR"/>
        </w:rPr>
        <w:t xml:space="preserve"> rapport d’APS du programme d’investissements prioritaires de Kananga de 2020)</w:t>
      </w:r>
    </w:p>
    <w:p w14:paraId="5028C249" w14:textId="2D57751B" w:rsidR="00CD28FB" w:rsidRDefault="00CD28FB" w:rsidP="00CD28FB">
      <w:pPr>
        <w:pStyle w:val="Titre1"/>
        <w:keepLines/>
        <w:numPr>
          <w:ilvl w:val="0"/>
          <w:numId w:val="42"/>
        </w:numPr>
        <w:spacing w:after="0" w:line="276" w:lineRule="auto"/>
        <w:jc w:val="both"/>
        <w:rPr>
          <w:rFonts w:cs="Arial"/>
          <w:color w:val="000000"/>
          <w:szCs w:val="21"/>
        </w:rPr>
      </w:pPr>
      <w:bookmarkStart w:id="4" w:name="_Toc206073280"/>
      <w:r>
        <w:rPr>
          <w:rFonts w:cs="Arial"/>
          <w:color w:val="000000"/>
          <w:szCs w:val="21"/>
        </w:rPr>
        <w:lastRenderedPageBreak/>
        <w:t>ANALYSE DES IMPACTS INDUITS PAR LES TRAVAUX</w:t>
      </w:r>
      <w:bookmarkEnd w:id="4"/>
    </w:p>
    <w:p w14:paraId="46B25225" w14:textId="77777777" w:rsidR="00CD28FB" w:rsidRPr="00CD28FB" w:rsidRDefault="00CD28FB" w:rsidP="00CD28FB">
      <w:pPr>
        <w:rPr>
          <w:rFonts w:cs="Arial"/>
          <w:b/>
          <w:szCs w:val="21"/>
          <w:lang w:val="fr-FR"/>
        </w:rPr>
      </w:pPr>
    </w:p>
    <w:p w14:paraId="4206374C" w14:textId="77777777" w:rsidR="00CD28FB" w:rsidRDefault="00CD28FB" w:rsidP="00CD28FB">
      <w:pPr>
        <w:pStyle w:val="Titre2"/>
        <w:keepLines/>
        <w:numPr>
          <w:ilvl w:val="1"/>
          <w:numId w:val="42"/>
        </w:numPr>
        <w:tabs>
          <w:tab w:val="left" w:pos="851"/>
          <w:tab w:val="left" w:pos="993"/>
        </w:tabs>
        <w:spacing w:after="0" w:line="276" w:lineRule="auto"/>
        <w:ind w:left="709" w:hanging="283"/>
        <w:jc w:val="both"/>
        <w:rPr>
          <w:rFonts w:cs="Arial"/>
          <w:b w:val="0"/>
          <w:bCs/>
          <w:szCs w:val="21"/>
        </w:rPr>
      </w:pPr>
      <w:bookmarkStart w:id="5" w:name="_Toc482881683"/>
      <w:bookmarkStart w:id="6" w:name="_Toc143777563"/>
      <w:bookmarkStart w:id="7" w:name="_Toc206073281"/>
      <w:bookmarkStart w:id="8" w:name="_Toc176967028"/>
      <w:bookmarkStart w:id="9" w:name="_Toc154085113"/>
      <w:bookmarkStart w:id="10" w:name="_Toc175210738"/>
      <w:r>
        <w:rPr>
          <w:rFonts w:cs="Arial"/>
          <w:szCs w:val="21"/>
        </w:rPr>
        <w:t xml:space="preserve">Impacts </w:t>
      </w:r>
      <w:proofErr w:type="spellStart"/>
      <w:r>
        <w:rPr>
          <w:rFonts w:cs="Arial"/>
          <w:szCs w:val="21"/>
        </w:rPr>
        <w:t>sociaux</w:t>
      </w:r>
      <w:proofErr w:type="spellEnd"/>
      <w:r>
        <w:rPr>
          <w:rFonts w:cs="Arial"/>
          <w:szCs w:val="21"/>
        </w:rPr>
        <w:t xml:space="preserve"> </w:t>
      </w:r>
      <w:proofErr w:type="spellStart"/>
      <w:r>
        <w:rPr>
          <w:rFonts w:cs="Arial"/>
          <w:szCs w:val="21"/>
        </w:rPr>
        <w:t>négatifs</w:t>
      </w:r>
      <w:proofErr w:type="spellEnd"/>
      <w:r>
        <w:rPr>
          <w:rFonts w:cs="Arial"/>
          <w:szCs w:val="21"/>
        </w:rPr>
        <w:t xml:space="preserve"> de Sous-</w:t>
      </w:r>
      <w:proofErr w:type="spellStart"/>
      <w:r>
        <w:rPr>
          <w:rFonts w:cs="Arial"/>
          <w:szCs w:val="21"/>
        </w:rPr>
        <w:t>projet</w:t>
      </w:r>
      <w:bookmarkEnd w:id="5"/>
      <w:bookmarkEnd w:id="6"/>
      <w:bookmarkEnd w:id="7"/>
      <w:bookmarkEnd w:id="8"/>
      <w:bookmarkEnd w:id="9"/>
      <w:bookmarkEnd w:id="10"/>
      <w:proofErr w:type="spellEnd"/>
    </w:p>
    <w:p w14:paraId="038440FF" w14:textId="77777777" w:rsidR="00CD28FB" w:rsidRPr="00CD28FB" w:rsidRDefault="00CD28FB" w:rsidP="00CD28FB">
      <w:pPr>
        <w:rPr>
          <w:rFonts w:cs="Arial"/>
          <w:szCs w:val="21"/>
          <w:lang w:val="fr-FR"/>
        </w:rPr>
      </w:pPr>
    </w:p>
    <w:p w14:paraId="03BE16B6" w14:textId="77777777" w:rsidR="00CD28FB" w:rsidRPr="00CD28FB" w:rsidRDefault="00CD28FB" w:rsidP="00CD28FB">
      <w:pPr>
        <w:rPr>
          <w:rFonts w:cs="Arial"/>
          <w:szCs w:val="21"/>
          <w:lang w:val="fr-FR"/>
        </w:rPr>
      </w:pPr>
      <w:r w:rsidRPr="00CD28FB">
        <w:rPr>
          <w:rFonts w:cs="Arial"/>
          <w:szCs w:val="21"/>
          <w:lang w:val="fr-FR"/>
        </w:rPr>
        <w:t>Les impacts négatifs et risques sociaux négatifs liés à la réinstallation involontaire des travaux d’AEP de la Ville de Kananga sont :</w:t>
      </w:r>
    </w:p>
    <w:p w14:paraId="2E79EDB4" w14:textId="77777777" w:rsidR="00CD28FB" w:rsidRPr="00CD28FB" w:rsidRDefault="00CD28FB" w:rsidP="00CD28FB">
      <w:pPr>
        <w:rPr>
          <w:rFonts w:cs="Arial"/>
          <w:szCs w:val="21"/>
          <w:lang w:val="fr-FR"/>
        </w:rPr>
      </w:pPr>
    </w:p>
    <w:p w14:paraId="16A0E4F7" w14:textId="77777777" w:rsidR="00CD28FB" w:rsidRPr="00CD28FB" w:rsidRDefault="00CD28FB" w:rsidP="00CD28FB">
      <w:pPr>
        <w:rPr>
          <w:rFonts w:cs="Arial"/>
          <w:b/>
          <w:bCs/>
          <w:i/>
          <w:szCs w:val="21"/>
          <w:lang w:val="fr-FR"/>
        </w:rPr>
      </w:pPr>
      <w:r w:rsidRPr="00CD28FB">
        <w:rPr>
          <w:rFonts w:cs="Arial"/>
          <w:b/>
          <w:bCs/>
          <w:i/>
          <w:szCs w:val="21"/>
          <w:lang w:val="fr-FR"/>
        </w:rPr>
        <w:t>En phases de préparation et des travaux :</w:t>
      </w:r>
    </w:p>
    <w:p w14:paraId="357C91A7" w14:textId="77777777" w:rsidR="00CD28FB" w:rsidRPr="00CD28FB" w:rsidRDefault="00CD28FB" w:rsidP="00CD28FB">
      <w:pPr>
        <w:rPr>
          <w:rFonts w:cs="Arial"/>
          <w:szCs w:val="21"/>
          <w:lang w:val="fr-FR"/>
        </w:rPr>
      </w:pPr>
    </w:p>
    <w:p w14:paraId="06EC76CF" w14:textId="77777777" w:rsidR="00CD28FB" w:rsidRDefault="00CD28FB" w:rsidP="00CD28FB">
      <w:pPr>
        <w:pStyle w:val="Paragraphedeliste"/>
        <w:numPr>
          <w:ilvl w:val="0"/>
          <w:numId w:val="43"/>
        </w:numPr>
        <w:autoSpaceDE w:val="0"/>
        <w:autoSpaceDN w:val="0"/>
        <w:spacing w:line="276" w:lineRule="auto"/>
        <w:ind w:left="567" w:hanging="283"/>
        <w:contextualSpacing w:val="0"/>
        <w:jc w:val="both"/>
        <w:rPr>
          <w:rFonts w:cs="Arial"/>
          <w:szCs w:val="21"/>
          <w:lang w:val="fr-CA"/>
        </w:rPr>
      </w:pPr>
      <w:r>
        <w:rPr>
          <w:rFonts w:eastAsia="Calibri" w:cs="Arial"/>
          <w:bCs/>
          <w:i/>
          <w:szCs w:val="21"/>
          <w:lang w:val="fr-CA"/>
        </w:rPr>
        <w:t>Déplacement des Populations</w:t>
      </w:r>
      <w:r>
        <w:rPr>
          <w:rFonts w:cs="Arial"/>
          <w:szCs w:val="21"/>
          <w:lang w:val="fr-CA"/>
        </w:rPr>
        <w:t> : La mise en œuvre des travaux peut nécessiter le déplacement d'habitants, entraînant des conflits ou des pertes de revenu commercial.</w:t>
      </w:r>
    </w:p>
    <w:p w14:paraId="38968D16" w14:textId="77777777" w:rsidR="00CD28FB" w:rsidRDefault="00CD28FB" w:rsidP="00CD28FB">
      <w:pPr>
        <w:pStyle w:val="Paragraphedeliste"/>
        <w:numPr>
          <w:ilvl w:val="0"/>
          <w:numId w:val="43"/>
        </w:numPr>
        <w:autoSpaceDE w:val="0"/>
        <w:autoSpaceDN w:val="0"/>
        <w:spacing w:line="276" w:lineRule="auto"/>
        <w:ind w:left="567" w:hanging="283"/>
        <w:contextualSpacing w:val="0"/>
        <w:jc w:val="both"/>
        <w:rPr>
          <w:rFonts w:cs="Arial"/>
          <w:szCs w:val="21"/>
          <w:lang w:val="fr-CA"/>
        </w:rPr>
      </w:pPr>
      <w:r>
        <w:rPr>
          <w:rFonts w:eastAsia="Calibri" w:cs="Arial"/>
          <w:bCs/>
          <w:i/>
          <w:szCs w:val="21"/>
          <w:lang w:val="fr-CA"/>
        </w:rPr>
        <w:t>Perturbation des Activités Économiques</w:t>
      </w:r>
      <w:r>
        <w:rPr>
          <w:rFonts w:cs="Arial"/>
          <w:szCs w:val="21"/>
          <w:lang w:val="fr-CA"/>
        </w:rPr>
        <w:t> : Les travaux peuvent entraîner des interruptions des activités commerciales locales, affectant les revenus de petits commerçants et des artisans.</w:t>
      </w:r>
    </w:p>
    <w:p w14:paraId="02AF4D14" w14:textId="77777777" w:rsidR="00CD28FB" w:rsidRDefault="00CD28FB" w:rsidP="00CD28FB">
      <w:pPr>
        <w:pStyle w:val="Paragraphedeliste"/>
        <w:numPr>
          <w:ilvl w:val="0"/>
          <w:numId w:val="43"/>
        </w:numPr>
        <w:autoSpaceDE w:val="0"/>
        <w:autoSpaceDN w:val="0"/>
        <w:spacing w:line="276" w:lineRule="auto"/>
        <w:ind w:left="567" w:hanging="283"/>
        <w:contextualSpacing w:val="0"/>
        <w:jc w:val="both"/>
        <w:rPr>
          <w:rFonts w:cs="Arial"/>
          <w:szCs w:val="21"/>
          <w:lang w:val="fr-CA"/>
        </w:rPr>
      </w:pPr>
      <w:r>
        <w:rPr>
          <w:rFonts w:eastAsia="Calibri" w:cs="Arial"/>
          <w:bCs/>
          <w:i/>
          <w:szCs w:val="21"/>
          <w:lang w:val="fr-CA"/>
        </w:rPr>
        <w:t>Bris de services essentiels</w:t>
      </w:r>
      <w:r>
        <w:rPr>
          <w:rFonts w:cs="Arial"/>
          <w:i/>
          <w:szCs w:val="21"/>
          <w:lang w:val="fr-CA"/>
        </w:rPr>
        <w:t> :</w:t>
      </w:r>
      <w:r>
        <w:rPr>
          <w:rFonts w:cs="Arial"/>
          <w:szCs w:val="21"/>
          <w:lang w:val="fr-CA"/>
        </w:rPr>
        <w:t xml:space="preserve"> Les travaux peuvent provoquer des coupures d'eau, d'électricité ou d'autres services essentiels, affectant la qualité de vie des résidents.</w:t>
      </w:r>
    </w:p>
    <w:p w14:paraId="1A2CA1B4" w14:textId="77777777" w:rsidR="00CD28FB" w:rsidRDefault="00CD28FB" w:rsidP="00CD28FB">
      <w:pPr>
        <w:pStyle w:val="Paragraphedeliste"/>
        <w:numPr>
          <w:ilvl w:val="0"/>
          <w:numId w:val="43"/>
        </w:numPr>
        <w:autoSpaceDE w:val="0"/>
        <w:autoSpaceDN w:val="0"/>
        <w:spacing w:line="276" w:lineRule="auto"/>
        <w:ind w:left="567" w:hanging="283"/>
        <w:contextualSpacing w:val="0"/>
        <w:jc w:val="both"/>
        <w:rPr>
          <w:rFonts w:cs="Arial"/>
          <w:szCs w:val="21"/>
          <w:lang w:val="fr-CA"/>
        </w:rPr>
      </w:pPr>
      <w:r>
        <w:rPr>
          <w:rFonts w:eastAsia="Calibri" w:cs="Arial"/>
          <w:bCs/>
          <w:szCs w:val="21"/>
          <w:lang w:val="fr-CA"/>
        </w:rPr>
        <w:t>Risque de la sécurité et santé</w:t>
      </w:r>
      <w:r>
        <w:rPr>
          <w:rFonts w:cs="Arial"/>
          <w:szCs w:val="21"/>
          <w:lang w:val="fr-CA"/>
        </w:rPr>
        <w:t> : Les chantiers peuvent présenter des risques de sécurité pour les piétons et les conducteurs, ainsi que des risques sanitaires liés à la poussière ou à d'autres nuisances</w:t>
      </w:r>
    </w:p>
    <w:p w14:paraId="3D443B07" w14:textId="77777777" w:rsidR="00CD28FB" w:rsidRDefault="00CD28FB" w:rsidP="00CD28FB">
      <w:pPr>
        <w:pStyle w:val="Paragraphedeliste"/>
        <w:numPr>
          <w:ilvl w:val="0"/>
          <w:numId w:val="43"/>
        </w:numPr>
        <w:autoSpaceDE w:val="0"/>
        <w:autoSpaceDN w:val="0"/>
        <w:spacing w:line="276" w:lineRule="auto"/>
        <w:ind w:left="567" w:hanging="283"/>
        <w:contextualSpacing w:val="0"/>
        <w:jc w:val="both"/>
        <w:rPr>
          <w:rFonts w:cs="Arial"/>
          <w:szCs w:val="21"/>
          <w:lang w:val="fr-CA"/>
        </w:rPr>
      </w:pPr>
      <w:r>
        <w:rPr>
          <w:rFonts w:cs="Arial"/>
          <w:i/>
          <w:szCs w:val="21"/>
          <w:lang w:val="fr-CA"/>
        </w:rPr>
        <w:t>Risque des conflits sociaux</w:t>
      </w:r>
      <w:r>
        <w:rPr>
          <w:rFonts w:cs="Arial"/>
          <w:szCs w:val="21"/>
          <w:lang w:val="fr-CA"/>
        </w:rPr>
        <w:t xml:space="preserve"> </w:t>
      </w:r>
      <w:r w:rsidRPr="00CD28FB">
        <w:rPr>
          <w:rFonts w:cs="Arial"/>
          <w:szCs w:val="21"/>
          <w:lang w:val="fr-FR"/>
        </w:rPr>
        <w:t>à la suite de l’omission de certains actifs et PAP. Aussi, l</w:t>
      </w:r>
      <w:r>
        <w:rPr>
          <w:rFonts w:cs="Arial"/>
          <w:szCs w:val="21"/>
          <w:lang w:val="fr-CA"/>
        </w:rPr>
        <w:t>es réinstallations et les perturbations peuvent-elles provoquer des tensions entre les résidents et les autorités, entraînant des conflits.</w:t>
      </w:r>
    </w:p>
    <w:p w14:paraId="7D9954B4" w14:textId="77777777" w:rsidR="00CD28FB" w:rsidRDefault="00CD28FB" w:rsidP="00CD28FB">
      <w:pPr>
        <w:pStyle w:val="Paragraphedeliste"/>
        <w:numPr>
          <w:ilvl w:val="0"/>
          <w:numId w:val="43"/>
        </w:numPr>
        <w:autoSpaceDE w:val="0"/>
        <w:autoSpaceDN w:val="0"/>
        <w:spacing w:line="276" w:lineRule="auto"/>
        <w:ind w:left="567" w:hanging="283"/>
        <w:contextualSpacing w:val="0"/>
        <w:jc w:val="both"/>
        <w:rPr>
          <w:rFonts w:cs="Arial"/>
          <w:szCs w:val="21"/>
          <w:lang w:val="fr-CA"/>
        </w:rPr>
      </w:pPr>
      <w:r>
        <w:rPr>
          <w:rFonts w:cs="Arial"/>
          <w:i/>
          <w:szCs w:val="21"/>
          <w:lang w:val="fr-CA"/>
        </w:rPr>
        <w:t>Risque d’exclusion Sociale pendant la réinstallation involontaire</w:t>
      </w:r>
      <w:r>
        <w:rPr>
          <w:rFonts w:cs="Arial"/>
          <w:szCs w:val="21"/>
          <w:lang w:val="fr-CA"/>
        </w:rPr>
        <w:t xml:space="preserve"> : Les populations vulnérables peuvent être plus durement touchées, ce qui mène à une exclusion sociale accrue et à des inégalités.</w:t>
      </w:r>
    </w:p>
    <w:p w14:paraId="7E53836F" w14:textId="77777777" w:rsidR="00CD28FB" w:rsidRPr="00CD28FB" w:rsidRDefault="00CD28FB" w:rsidP="00CD28FB">
      <w:pPr>
        <w:widowControl/>
        <w:numPr>
          <w:ilvl w:val="0"/>
          <w:numId w:val="43"/>
        </w:numPr>
        <w:spacing w:line="276" w:lineRule="auto"/>
        <w:ind w:left="567" w:hanging="283"/>
        <w:jc w:val="both"/>
        <w:rPr>
          <w:rFonts w:cs="Arial"/>
          <w:szCs w:val="21"/>
          <w:lang w:val="fr-FR"/>
        </w:rPr>
      </w:pPr>
      <w:r w:rsidRPr="00CD28FB">
        <w:rPr>
          <w:rFonts w:cs="Arial"/>
          <w:szCs w:val="21"/>
          <w:lang w:val="fr-FR"/>
        </w:rPr>
        <w:t>Risques d’insécurité et vols des biens des ménages pendant la délocalisation des PAP</w:t>
      </w:r>
    </w:p>
    <w:p w14:paraId="64E637E0" w14:textId="77777777" w:rsidR="00CD28FB" w:rsidRDefault="00CD28FB" w:rsidP="00CD28FB">
      <w:pPr>
        <w:pStyle w:val="Paragraphedeliste"/>
        <w:numPr>
          <w:ilvl w:val="0"/>
          <w:numId w:val="43"/>
        </w:numPr>
        <w:autoSpaceDE w:val="0"/>
        <w:autoSpaceDN w:val="0"/>
        <w:spacing w:line="276" w:lineRule="auto"/>
        <w:ind w:left="567" w:hanging="283"/>
        <w:contextualSpacing w:val="0"/>
        <w:jc w:val="both"/>
        <w:rPr>
          <w:rFonts w:cs="Arial"/>
          <w:szCs w:val="21"/>
          <w:lang w:val="fr-CA"/>
        </w:rPr>
      </w:pPr>
      <w:r>
        <w:rPr>
          <w:rFonts w:cs="Arial"/>
          <w:i/>
          <w:szCs w:val="21"/>
          <w:lang w:val="fr-CA"/>
        </w:rPr>
        <w:t>Manque de Consultation</w:t>
      </w:r>
      <w:r>
        <w:rPr>
          <w:rFonts w:cs="Arial"/>
          <w:szCs w:val="21"/>
          <w:lang w:val="fr-CA"/>
        </w:rPr>
        <w:t xml:space="preserve"> : l'absence de dialogue avec les communautés locales peut générer de la méfiance et des résistances face au Sous-projet.</w:t>
      </w:r>
    </w:p>
    <w:p w14:paraId="6EFA84A2" w14:textId="77777777" w:rsidR="00CD28FB" w:rsidRDefault="00CD28FB" w:rsidP="00CD28FB">
      <w:pPr>
        <w:pStyle w:val="Paragraphedeliste"/>
        <w:numPr>
          <w:ilvl w:val="0"/>
          <w:numId w:val="43"/>
        </w:numPr>
        <w:autoSpaceDE w:val="0"/>
        <w:autoSpaceDN w:val="0"/>
        <w:spacing w:line="276" w:lineRule="auto"/>
        <w:ind w:left="567" w:hanging="283"/>
        <w:contextualSpacing w:val="0"/>
        <w:jc w:val="both"/>
        <w:rPr>
          <w:rFonts w:cs="Arial"/>
          <w:szCs w:val="21"/>
          <w:lang w:val="fr-CA"/>
        </w:rPr>
      </w:pPr>
      <w:r>
        <w:rPr>
          <w:rFonts w:cs="Arial"/>
          <w:i/>
          <w:szCs w:val="21"/>
          <w:lang w:val="fr-CA"/>
        </w:rPr>
        <w:t>Impact psychologique</w:t>
      </w:r>
      <w:r>
        <w:rPr>
          <w:rFonts w:cs="Arial"/>
          <w:szCs w:val="21"/>
          <w:lang w:val="fr-CA"/>
        </w:rPr>
        <w:t xml:space="preserve"> : les déplacements ou la perte de biens peuvent provoquer du stress et des traumatismes psychologiques chez les individus affectés.</w:t>
      </w:r>
    </w:p>
    <w:p w14:paraId="1BBF2926" w14:textId="77777777" w:rsidR="00CD28FB" w:rsidRDefault="00CD28FB" w:rsidP="00CD28FB">
      <w:pPr>
        <w:pStyle w:val="Paragraphedeliste"/>
        <w:numPr>
          <w:ilvl w:val="0"/>
          <w:numId w:val="43"/>
        </w:numPr>
        <w:autoSpaceDE w:val="0"/>
        <w:autoSpaceDN w:val="0"/>
        <w:spacing w:line="276" w:lineRule="auto"/>
        <w:ind w:left="567" w:hanging="283"/>
        <w:contextualSpacing w:val="0"/>
        <w:jc w:val="both"/>
        <w:rPr>
          <w:rFonts w:cs="Arial"/>
          <w:szCs w:val="21"/>
          <w:lang w:val="fr-CA"/>
        </w:rPr>
      </w:pPr>
      <w:r>
        <w:rPr>
          <w:rFonts w:cs="Arial"/>
          <w:i/>
          <w:szCs w:val="21"/>
          <w:lang w:val="fr-CA"/>
        </w:rPr>
        <w:t xml:space="preserve">Perturbation d’accès des véhicules aux parkings à la suite des travaux de fouille : </w:t>
      </w:r>
      <w:r>
        <w:rPr>
          <w:rFonts w:cs="Arial"/>
          <w:szCs w:val="21"/>
          <w:lang w:val="fr-CA"/>
        </w:rPr>
        <w:t>les travaux peuvent bloquer des routes ou des entrées de parkings, rendant l'accès difficile pour les usagers. Cela peut entraîner des embouteillages et des frustrations pour les conducteurs.</w:t>
      </w:r>
    </w:p>
    <w:p w14:paraId="0F9A58AC" w14:textId="77777777" w:rsidR="00CD28FB" w:rsidRPr="00CD28FB" w:rsidRDefault="00CD28FB" w:rsidP="00CD28FB">
      <w:pPr>
        <w:rPr>
          <w:rFonts w:cs="Arial"/>
          <w:szCs w:val="21"/>
          <w:lang w:val="fr-FR"/>
        </w:rPr>
      </w:pPr>
    </w:p>
    <w:p w14:paraId="2F486500" w14:textId="77777777" w:rsidR="00CD28FB" w:rsidRDefault="00CD28FB" w:rsidP="00CD28FB">
      <w:pPr>
        <w:rPr>
          <w:rFonts w:cs="Arial"/>
          <w:b/>
          <w:bCs/>
          <w:i/>
          <w:szCs w:val="21"/>
          <w:lang w:val="zh-CN"/>
        </w:rPr>
      </w:pPr>
      <w:r>
        <w:rPr>
          <w:rFonts w:cs="Arial"/>
          <w:b/>
          <w:bCs/>
          <w:i/>
          <w:szCs w:val="21"/>
          <w:lang w:val="zh-CN"/>
        </w:rPr>
        <w:t>En phase d’exploitation :</w:t>
      </w:r>
    </w:p>
    <w:p w14:paraId="0757726B" w14:textId="77777777" w:rsidR="00CD28FB" w:rsidRDefault="00CD28FB" w:rsidP="00CD28FB">
      <w:pPr>
        <w:rPr>
          <w:rFonts w:cs="Arial"/>
          <w:szCs w:val="21"/>
          <w:lang w:val="zh-CN"/>
        </w:rPr>
      </w:pPr>
    </w:p>
    <w:p w14:paraId="40CD15F0" w14:textId="77777777" w:rsidR="00CD28FB" w:rsidRDefault="00CD28FB" w:rsidP="00CD28FB">
      <w:pPr>
        <w:pStyle w:val="Paragraphedeliste"/>
        <w:numPr>
          <w:ilvl w:val="0"/>
          <w:numId w:val="43"/>
        </w:numPr>
        <w:autoSpaceDE w:val="0"/>
        <w:autoSpaceDN w:val="0"/>
        <w:spacing w:line="276" w:lineRule="auto"/>
        <w:ind w:left="567" w:hanging="283"/>
        <w:contextualSpacing w:val="0"/>
        <w:jc w:val="both"/>
        <w:rPr>
          <w:rFonts w:eastAsia="Calibri" w:cs="Arial"/>
          <w:bCs/>
          <w:szCs w:val="21"/>
          <w:lang w:val="fr-CA"/>
        </w:rPr>
      </w:pPr>
      <w:r>
        <w:rPr>
          <w:rFonts w:eastAsia="Calibri" w:cs="Arial"/>
          <w:bCs/>
          <w:i/>
          <w:szCs w:val="21"/>
          <w:lang w:val="fr-CA"/>
        </w:rPr>
        <w:t>Perturbation des communautés</w:t>
      </w:r>
      <w:r>
        <w:rPr>
          <w:rFonts w:eastAsia="Calibri" w:cs="Arial"/>
          <w:bCs/>
          <w:szCs w:val="21"/>
          <w:lang w:val="fr-CA"/>
        </w:rPr>
        <w:t> : la réinstallation peut fragmenter des communautés, affaiblissant les réseaux sociaux et de soutien qui existent entre les habitants.</w:t>
      </w:r>
    </w:p>
    <w:p w14:paraId="16CF7254" w14:textId="77777777" w:rsidR="00CD28FB" w:rsidRDefault="00CD28FB" w:rsidP="00CD28FB">
      <w:pPr>
        <w:pStyle w:val="Paragraphedeliste"/>
        <w:numPr>
          <w:ilvl w:val="0"/>
          <w:numId w:val="43"/>
        </w:numPr>
        <w:autoSpaceDE w:val="0"/>
        <w:autoSpaceDN w:val="0"/>
        <w:spacing w:line="276" w:lineRule="auto"/>
        <w:ind w:left="567" w:hanging="283"/>
        <w:contextualSpacing w:val="0"/>
        <w:jc w:val="both"/>
        <w:rPr>
          <w:rFonts w:eastAsia="Calibri" w:cs="Arial"/>
          <w:bCs/>
          <w:szCs w:val="21"/>
          <w:lang w:val="fr-CA"/>
        </w:rPr>
      </w:pPr>
      <w:r>
        <w:rPr>
          <w:rFonts w:eastAsia="Calibri" w:cs="Arial"/>
          <w:bCs/>
          <w:i/>
          <w:szCs w:val="21"/>
          <w:lang w:val="fr-CA"/>
        </w:rPr>
        <w:t>Impact sur les moyens de subsistance</w:t>
      </w:r>
      <w:r>
        <w:rPr>
          <w:rFonts w:eastAsia="Calibri" w:cs="Arial"/>
          <w:bCs/>
          <w:szCs w:val="21"/>
          <w:lang w:val="fr-CA"/>
        </w:rPr>
        <w:t> : Les personnes déplacées peuvent perdre leur emploi ou leur source de revenus, surtout si elles dépendaient d'activités économiques liées à leur localisation initiale.</w:t>
      </w:r>
    </w:p>
    <w:p w14:paraId="2F61C7B3" w14:textId="77777777" w:rsidR="00CD28FB" w:rsidRDefault="00CD28FB" w:rsidP="00CD28FB">
      <w:pPr>
        <w:pStyle w:val="Paragraphedeliste"/>
        <w:numPr>
          <w:ilvl w:val="0"/>
          <w:numId w:val="43"/>
        </w:numPr>
        <w:autoSpaceDE w:val="0"/>
        <w:autoSpaceDN w:val="0"/>
        <w:spacing w:line="276" w:lineRule="auto"/>
        <w:ind w:left="567" w:hanging="283"/>
        <w:contextualSpacing w:val="0"/>
        <w:jc w:val="both"/>
        <w:rPr>
          <w:rFonts w:eastAsia="Calibri" w:cs="Arial"/>
          <w:bCs/>
          <w:szCs w:val="21"/>
          <w:lang w:val="fr-CA"/>
        </w:rPr>
      </w:pPr>
      <w:r>
        <w:rPr>
          <w:rFonts w:eastAsia="Calibri" w:cs="Arial"/>
          <w:bCs/>
          <w:i/>
          <w:szCs w:val="21"/>
          <w:lang w:val="fr-CA"/>
        </w:rPr>
        <w:lastRenderedPageBreak/>
        <w:t>Changements culturels et identitaires</w:t>
      </w:r>
      <w:r>
        <w:rPr>
          <w:rFonts w:eastAsia="Calibri" w:cs="Arial"/>
          <w:bCs/>
          <w:szCs w:val="21"/>
          <w:lang w:val="fr-CA"/>
        </w:rPr>
        <w:t> : se déplacer vers un nouvel endroit peut entraîner une perte d'identité culturelle et de lien avec le patrimoine local, affectant le bien-être psychologique des individus.</w:t>
      </w:r>
    </w:p>
    <w:p w14:paraId="5536E6EE" w14:textId="77777777" w:rsidR="00CD28FB" w:rsidRDefault="00CD28FB" w:rsidP="00CD28FB">
      <w:pPr>
        <w:pStyle w:val="Paragraphedeliste"/>
        <w:numPr>
          <w:ilvl w:val="0"/>
          <w:numId w:val="43"/>
        </w:numPr>
        <w:autoSpaceDE w:val="0"/>
        <w:autoSpaceDN w:val="0"/>
        <w:spacing w:line="276" w:lineRule="auto"/>
        <w:ind w:left="567" w:hanging="283"/>
        <w:contextualSpacing w:val="0"/>
        <w:jc w:val="both"/>
        <w:rPr>
          <w:rFonts w:eastAsia="Calibri" w:cs="Arial"/>
          <w:bCs/>
          <w:szCs w:val="21"/>
          <w:lang w:val="fr-CA"/>
        </w:rPr>
      </w:pPr>
      <w:r>
        <w:rPr>
          <w:rFonts w:eastAsia="Calibri" w:cs="Arial"/>
          <w:bCs/>
          <w:i/>
          <w:szCs w:val="21"/>
          <w:lang w:val="fr-CA"/>
        </w:rPr>
        <w:t>Conflits sociaux</w:t>
      </w:r>
      <w:r>
        <w:rPr>
          <w:rFonts w:eastAsia="Calibri" w:cs="Arial"/>
          <w:bCs/>
          <w:szCs w:val="21"/>
          <w:lang w:val="fr-CA"/>
        </w:rPr>
        <w:t> : la réinstallation peut engendrer des tensions entre les populations déplacées et les communautés d'accueil, provoquant des conflits liés à l'accès aux ressources et à l'intégration sociale.</w:t>
      </w:r>
    </w:p>
    <w:p w14:paraId="36462E8D" w14:textId="77777777" w:rsidR="00CD28FB" w:rsidRDefault="00CD28FB" w:rsidP="00CD28FB">
      <w:pPr>
        <w:pStyle w:val="Paragraphedeliste"/>
        <w:numPr>
          <w:ilvl w:val="0"/>
          <w:numId w:val="43"/>
        </w:numPr>
        <w:autoSpaceDE w:val="0"/>
        <w:autoSpaceDN w:val="0"/>
        <w:spacing w:line="276" w:lineRule="auto"/>
        <w:ind w:left="567" w:hanging="283"/>
        <w:contextualSpacing w:val="0"/>
        <w:jc w:val="both"/>
        <w:rPr>
          <w:rFonts w:eastAsia="Calibri" w:cs="Arial"/>
          <w:bCs/>
          <w:szCs w:val="21"/>
          <w:lang w:val="fr-CA"/>
        </w:rPr>
      </w:pPr>
      <w:r>
        <w:rPr>
          <w:rFonts w:eastAsia="Calibri" w:cs="Arial"/>
          <w:bCs/>
          <w:i/>
          <w:szCs w:val="21"/>
          <w:lang w:val="fr-CA"/>
        </w:rPr>
        <w:t>Santé mentale et bien-être</w:t>
      </w:r>
      <w:r>
        <w:rPr>
          <w:rFonts w:eastAsia="Calibri" w:cs="Arial"/>
          <w:bCs/>
          <w:szCs w:val="21"/>
          <w:lang w:val="fr-CA"/>
        </w:rPr>
        <w:t> : la perte de son foyer et le stress lié à la réinstallation peuvent avoir des répercussions négatives sur la santé mentale des individus et des familles, augmentant les cas d'anxiété et de dépression.</w:t>
      </w:r>
    </w:p>
    <w:p w14:paraId="3D7494E4" w14:textId="77777777" w:rsidR="00CD28FB" w:rsidRDefault="00CD28FB" w:rsidP="00CD28FB">
      <w:pPr>
        <w:pStyle w:val="Paragraphedeliste"/>
        <w:numPr>
          <w:ilvl w:val="0"/>
          <w:numId w:val="43"/>
        </w:numPr>
        <w:autoSpaceDE w:val="0"/>
        <w:autoSpaceDN w:val="0"/>
        <w:spacing w:line="276" w:lineRule="auto"/>
        <w:ind w:left="567" w:hanging="283"/>
        <w:contextualSpacing w:val="0"/>
        <w:jc w:val="both"/>
        <w:rPr>
          <w:rFonts w:eastAsia="Calibri" w:cs="Arial"/>
          <w:bCs/>
          <w:szCs w:val="21"/>
          <w:lang w:val="fr-CA"/>
        </w:rPr>
      </w:pPr>
      <w:r>
        <w:rPr>
          <w:rFonts w:eastAsia="Calibri" w:cs="Arial"/>
          <w:bCs/>
          <w:i/>
          <w:szCs w:val="21"/>
          <w:lang w:val="fr-CA"/>
        </w:rPr>
        <w:t>Risque d’inégalités accrues</w:t>
      </w:r>
      <w:r>
        <w:rPr>
          <w:rFonts w:eastAsia="Calibri" w:cs="Arial"/>
          <w:bCs/>
          <w:szCs w:val="21"/>
          <w:lang w:val="fr-CA"/>
        </w:rPr>
        <w:t> : Les groupes vulnérables, tels que les femmes, les enfants et les personnes âgées, peuvent subir des impacts plus sévères, exacerbant les inégalités sociales et économiques existantes.</w:t>
      </w:r>
    </w:p>
    <w:p w14:paraId="3C80B51D" w14:textId="77777777" w:rsidR="00CD28FB" w:rsidRDefault="00CD28FB" w:rsidP="00CD28FB">
      <w:pPr>
        <w:rPr>
          <w:rFonts w:cs="Arial"/>
          <w:szCs w:val="21"/>
          <w:lang w:val="fr-CA"/>
        </w:rPr>
      </w:pPr>
    </w:p>
    <w:p w14:paraId="30B0DB8C" w14:textId="77777777" w:rsidR="00CD28FB" w:rsidRDefault="00CD28FB" w:rsidP="00CD28FB">
      <w:pPr>
        <w:rPr>
          <w:rFonts w:cs="Arial"/>
          <w:szCs w:val="21"/>
          <w:lang w:val="fr-CA"/>
        </w:rPr>
      </w:pPr>
      <w:r>
        <w:rPr>
          <w:rFonts w:cs="Arial"/>
          <w:szCs w:val="21"/>
          <w:lang w:val="fr-CA"/>
        </w:rPr>
        <w:t>Pour atténuer ces impacts, il est crucial d'engager les communautés concernées dans le processus de planification et de mise en œuvre, d'assurer un soutien adéquat pendant et après la réinstallation, et de garantir que des compensations justes et équitables soient fournies à chaque PAP.</w:t>
      </w:r>
    </w:p>
    <w:p w14:paraId="72E4A133" w14:textId="48090C26" w:rsidR="00CD28FB" w:rsidRPr="00CD28FB" w:rsidRDefault="00CD28FB">
      <w:pPr>
        <w:rPr>
          <w:rFonts w:ascii="Times New Roman" w:hAnsi="Times New Roman"/>
          <w:szCs w:val="24"/>
          <w:lang w:val="fr-CA"/>
        </w:rPr>
      </w:pPr>
    </w:p>
    <w:p w14:paraId="775B528E" w14:textId="696B2A2E" w:rsidR="003721D9" w:rsidRPr="00C16717" w:rsidRDefault="003721D9" w:rsidP="00D12878">
      <w:pPr>
        <w:pStyle w:val="Titre2"/>
        <w:numPr>
          <w:ilvl w:val="0"/>
          <w:numId w:val="42"/>
        </w:numPr>
        <w:spacing w:after="0"/>
        <w:jc w:val="both"/>
        <w:rPr>
          <w:rFonts w:ascii="Times New Roman" w:hAnsi="Times New Roman"/>
          <w:szCs w:val="24"/>
          <w:lang w:val="fr-FR"/>
        </w:rPr>
      </w:pPr>
      <w:bookmarkStart w:id="11" w:name="_Toc173633844"/>
      <w:r w:rsidRPr="00C16717">
        <w:rPr>
          <w:rFonts w:ascii="Times New Roman" w:hAnsi="Times New Roman"/>
          <w:szCs w:val="24"/>
          <w:lang w:val="fr-FR"/>
        </w:rPr>
        <w:t>Système d’AEP existant de la zone du projet :</w:t>
      </w:r>
      <w:bookmarkEnd w:id="11"/>
    </w:p>
    <w:p w14:paraId="057B0EF2" w14:textId="77777777" w:rsidR="003721D9" w:rsidRPr="00C16717" w:rsidRDefault="003721D9" w:rsidP="00C16717">
      <w:pPr>
        <w:jc w:val="both"/>
        <w:rPr>
          <w:rFonts w:ascii="Times New Roman" w:hAnsi="Times New Roman"/>
          <w:szCs w:val="24"/>
          <w:lang w:val="fr-FR"/>
        </w:rPr>
      </w:pPr>
    </w:p>
    <w:p w14:paraId="5CF9090B" w14:textId="3937E666" w:rsidR="003721D9" w:rsidRPr="00C16717" w:rsidRDefault="003721D9" w:rsidP="00C16717">
      <w:pPr>
        <w:pStyle w:val="Titre3"/>
        <w:numPr>
          <w:ilvl w:val="0"/>
          <w:numId w:val="0"/>
        </w:numPr>
        <w:jc w:val="both"/>
        <w:rPr>
          <w:rFonts w:ascii="Times New Roman" w:hAnsi="Times New Roman"/>
          <w:sz w:val="24"/>
          <w:szCs w:val="24"/>
          <w:lang w:val="fr-FR"/>
        </w:rPr>
      </w:pPr>
      <w:bookmarkStart w:id="12" w:name="_Toc173633845"/>
      <w:r w:rsidRPr="00C16717">
        <w:rPr>
          <w:rFonts w:ascii="Times New Roman" w:hAnsi="Times New Roman"/>
          <w:sz w:val="24"/>
          <w:szCs w:val="24"/>
          <w:lang w:val="fr-FR"/>
        </w:rPr>
        <w:t>3.1. Problématique d’AEP dans la ville de Kananga</w:t>
      </w:r>
      <w:bookmarkEnd w:id="12"/>
    </w:p>
    <w:p w14:paraId="58DCCE80" w14:textId="77777777" w:rsidR="003721D9" w:rsidRPr="00C16717" w:rsidRDefault="003721D9" w:rsidP="00C16717">
      <w:pPr>
        <w:jc w:val="both"/>
        <w:rPr>
          <w:rFonts w:ascii="Times New Roman" w:hAnsi="Times New Roman"/>
          <w:szCs w:val="24"/>
          <w:lang w:val="fr-FR"/>
        </w:rPr>
      </w:pPr>
      <w:r w:rsidRPr="00C16717">
        <w:rPr>
          <w:rFonts w:ascii="Times New Roman" w:hAnsi="Times New Roman"/>
          <w:szCs w:val="24"/>
          <w:lang w:val="fr-FR"/>
        </w:rPr>
        <w:t>L’Alimentation en eau potable dans la ville de Kananga a commencé depuis longtemps voir vers les années 1950. Elle remonte de l’époque coloniale avec la REGIDESO sous l’appellation de COMMINIERES (société d’exploitation et des installations de production et de distribution d’eau potable et d’électricité).</w:t>
      </w:r>
    </w:p>
    <w:p w14:paraId="29EAE6BC" w14:textId="77777777" w:rsidR="003721D9" w:rsidRPr="00C16717" w:rsidRDefault="003721D9" w:rsidP="00C16717">
      <w:pPr>
        <w:jc w:val="both"/>
        <w:rPr>
          <w:rFonts w:ascii="Times New Roman" w:hAnsi="Times New Roman"/>
          <w:szCs w:val="24"/>
          <w:lang w:val="fr-FR"/>
        </w:rPr>
      </w:pPr>
    </w:p>
    <w:p w14:paraId="33A272CB" w14:textId="77777777" w:rsidR="003721D9" w:rsidRPr="00C16717" w:rsidRDefault="003721D9" w:rsidP="00C16717">
      <w:pPr>
        <w:jc w:val="both"/>
        <w:rPr>
          <w:rFonts w:ascii="Times New Roman" w:hAnsi="Times New Roman"/>
          <w:szCs w:val="24"/>
          <w:lang w:val="fr-FR"/>
        </w:rPr>
      </w:pPr>
      <w:r w:rsidRPr="00C16717">
        <w:rPr>
          <w:rFonts w:ascii="Times New Roman" w:hAnsi="Times New Roman"/>
          <w:szCs w:val="24"/>
          <w:lang w:val="fr-FR"/>
        </w:rPr>
        <w:t>La ressource exploitée était les eaux brutes de la rivière Nganza avec des ouvrages classiques de traitement : le débit n’était pas suffisant pour répondre aux besoins en eau de la ville par rapport à la possibilité qu’offrait la rivière Tshibashi, site choisi lors des travaux d’expansion de l’AEP de la ville de Kananga avec la construction de l’usine en 1981.</w:t>
      </w:r>
    </w:p>
    <w:p w14:paraId="7A1AADEF" w14:textId="77777777" w:rsidR="003721D9" w:rsidRPr="00C16717" w:rsidRDefault="003721D9" w:rsidP="00C16717">
      <w:pPr>
        <w:jc w:val="both"/>
        <w:rPr>
          <w:rFonts w:ascii="Times New Roman" w:hAnsi="Times New Roman"/>
          <w:szCs w:val="24"/>
          <w:lang w:val="fr-FR"/>
        </w:rPr>
      </w:pPr>
    </w:p>
    <w:p w14:paraId="6C8FA202" w14:textId="77777777" w:rsidR="003721D9" w:rsidRPr="00C16717" w:rsidRDefault="003721D9" w:rsidP="00C16717">
      <w:pPr>
        <w:jc w:val="both"/>
        <w:rPr>
          <w:rFonts w:ascii="Times New Roman" w:hAnsi="Times New Roman"/>
          <w:szCs w:val="24"/>
          <w:lang w:val="fr-FR"/>
        </w:rPr>
      </w:pPr>
      <w:r w:rsidRPr="00C16717">
        <w:rPr>
          <w:rFonts w:ascii="Times New Roman" w:hAnsi="Times New Roman"/>
          <w:szCs w:val="24"/>
          <w:lang w:val="fr-FR"/>
        </w:rPr>
        <w:t xml:space="preserve">Aussi, la rivière Nganza présente un niveau de pollution considérable étant donné qu’elle traverse des agglomérations urbaines de la ville de Kananga. </w:t>
      </w:r>
    </w:p>
    <w:p w14:paraId="5D470E0D" w14:textId="77777777" w:rsidR="003721D9" w:rsidRPr="00C16717" w:rsidRDefault="003721D9" w:rsidP="00C16717">
      <w:pPr>
        <w:jc w:val="both"/>
        <w:rPr>
          <w:rFonts w:ascii="Times New Roman" w:hAnsi="Times New Roman"/>
          <w:szCs w:val="24"/>
          <w:lang w:val="fr-FR"/>
        </w:rPr>
      </w:pPr>
      <w:r w:rsidRPr="00C16717">
        <w:rPr>
          <w:rFonts w:ascii="Times New Roman" w:hAnsi="Times New Roman"/>
          <w:szCs w:val="24"/>
          <w:lang w:val="fr-FR"/>
        </w:rPr>
        <w:t>La ville a bénéficié de 1978 à 1981 des travaux suivants :</w:t>
      </w:r>
    </w:p>
    <w:p w14:paraId="09F2F526" w14:textId="77777777" w:rsidR="003721D9" w:rsidRPr="00C16717" w:rsidRDefault="003721D9" w:rsidP="00BE2142">
      <w:pPr>
        <w:pStyle w:val="Paragraphedeliste"/>
        <w:numPr>
          <w:ilvl w:val="0"/>
          <w:numId w:val="8"/>
        </w:numPr>
        <w:tabs>
          <w:tab w:val="left" w:pos="851"/>
        </w:tabs>
        <w:ind w:left="714" w:hanging="357"/>
        <w:jc w:val="both"/>
        <w:rPr>
          <w:rFonts w:ascii="Times New Roman" w:hAnsi="Times New Roman"/>
          <w:szCs w:val="24"/>
          <w:lang w:val="fr-FR"/>
        </w:rPr>
      </w:pPr>
      <w:r w:rsidRPr="00C16717">
        <w:rPr>
          <w:rFonts w:ascii="Times New Roman" w:hAnsi="Times New Roman"/>
          <w:szCs w:val="24"/>
          <w:lang w:val="fr-FR"/>
        </w:rPr>
        <w:t>Construction d’une nouvelle prise d’eau sur la rivière Tshibashi à 9 km du centre-ville à 545 m d’altitude ;</w:t>
      </w:r>
    </w:p>
    <w:p w14:paraId="48B35FE9" w14:textId="77777777" w:rsidR="003721D9" w:rsidRPr="00C16717" w:rsidRDefault="003721D9" w:rsidP="00BE2142">
      <w:pPr>
        <w:pStyle w:val="Paragraphedeliste"/>
        <w:numPr>
          <w:ilvl w:val="0"/>
          <w:numId w:val="8"/>
        </w:numPr>
        <w:tabs>
          <w:tab w:val="left" w:pos="851"/>
        </w:tabs>
        <w:ind w:left="714" w:hanging="357"/>
        <w:jc w:val="both"/>
        <w:rPr>
          <w:rFonts w:ascii="Times New Roman" w:hAnsi="Times New Roman"/>
          <w:szCs w:val="24"/>
          <w:lang w:val="fr-FR"/>
        </w:rPr>
      </w:pPr>
      <w:r w:rsidRPr="00C16717">
        <w:rPr>
          <w:rFonts w:ascii="Times New Roman" w:hAnsi="Times New Roman"/>
          <w:szCs w:val="24"/>
          <w:lang w:val="fr-FR"/>
        </w:rPr>
        <w:t>Construction d’une usine moderne de Kanyuka à 641 m d’altitude ayant une capacité de production de 22 400 m³/j extensible. L’usine est distante du captage de 7 km ; elle a été inaugurée en 1981.</w:t>
      </w:r>
    </w:p>
    <w:p w14:paraId="247354D3" w14:textId="77777777" w:rsidR="003721D9" w:rsidRPr="00C16717" w:rsidRDefault="003721D9" w:rsidP="00C16717">
      <w:pPr>
        <w:jc w:val="both"/>
        <w:rPr>
          <w:rFonts w:ascii="Times New Roman" w:hAnsi="Times New Roman"/>
          <w:szCs w:val="24"/>
          <w:lang w:val="fr-FR"/>
        </w:rPr>
      </w:pPr>
    </w:p>
    <w:p w14:paraId="7789DAB2" w14:textId="77777777" w:rsidR="003721D9" w:rsidRPr="00C16717" w:rsidRDefault="003721D9" w:rsidP="00C16717">
      <w:pPr>
        <w:jc w:val="both"/>
        <w:rPr>
          <w:rFonts w:ascii="Times New Roman" w:hAnsi="Times New Roman"/>
          <w:szCs w:val="24"/>
          <w:lang w:val="fr-FR"/>
        </w:rPr>
      </w:pPr>
      <w:bookmarkStart w:id="13" w:name="_Hlk120382401"/>
      <w:r w:rsidRPr="00C16717">
        <w:rPr>
          <w:rFonts w:ascii="Times New Roman" w:hAnsi="Times New Roman"/>
          <w:szCs w:val="24"/>
          <w:lang w:val="fr-FR"/>
        </w:rPr>
        <w:t>Selon le Schéma Directeur d’AEP de la ville de Kananga élaboré (2020), la demande en eau future a été estimée sur la base des projections de la population et du développement urbain comme suit en 2025 :</w:t>
      </w:r>
    </w:p>
    <w:p w14:paraId="7E97D9C5" w14:textId="77777777" w:rsidR="003721D9" w:rsidRPr="00C16717" w:rsidRDefault="003721D9">
      <w:pPr>
        <w:rPr>
          <w:rFonts w:ascii="Times New Roman" w:hAnsi="Times New Roman"/>
          <w:szCs w:val="24"/>
          <w:lang w:val="fr-FR"/>
        </w:rPr>
      </w:pPr>
    </w:p>
    <w:tbl>
      <w:tblPr>
        <w:tblW w:w="4905" w:type="pct"/>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4437"/>
        <w:gridCol w:w="1678"/>
        <w:gridCol w:w="1377"/>
        <w:gridCol w:w="1677"/>
      </w:tblGrid>
      <w:tr w:rsidR="003721D9" w:rsidRPr="00C16717" w14:paraId="3F47B276" w14:textId="77777777">
        <w:trPr>
          <w:trHeight w:val="20"/>
          <w:jc w:val="center"/>
        </w:trPr>
        <w:tc>
          <w:tcPr>
            <w:tcW w:w="0" w:type="pct"/>
            <w:tcBorders>
              <w:top w:val="single" w:sz="4" w:space="0" w:color="000000"/>
              <w:left w:val="single" w:sz="4" w:space="0" w:color="000000"/>
              <w:bottom w:val="single" w:sz="4" w:space="0" w:color="000000"/>
              <w:right w:val="single" w:sz="6" w:space="0" w:color="000000"/>
            </w:tcBorders>
            <w:shd w:val="clear" w:color="auto" w:fill="7F7F7F"/>
            <w:noWrap/>
            <w:vAlign w:val="center"/>
          </w:tcPr>
          <w:p w14:paraId="228A4531" w14:textId="77777777" w:rsidR="003721D9" w:rsidRPr="00C16717" w:rsidRDefault="003721D9">
            <w:pPr>
              <w:jc w:val="center"/>
              <w:rPr>
                <w:rFonts w:ascii="Times New Roman" w:hAnsi="Times New Roman"/>
                <w:b/>
                <w:bCs/>
                <w:color w:val="FFFFFF"/>
                <w:szCs w:val="24"/>
                <w:lang w:val="fr-FR"/>
              </w:rPr>
            </w:pPr>
          </w:p>
        </w:tc>
        <w:tc>
          <w:tcPr>
            <w:tcW w:w="0" w:type="pct"/>
            <w:tcBorders>
              <w:top w:val="single" w:sz="4" w:space="0" w:color="000000"/>
              <w:left w:val="single" w:sz="6" w:space="0" w:color="000000"/>
              <w:bottom w:val="single" w:sz="4" w:space="0" w:color="000000"/>
              <w:right w:val="single" w:sz="6" w:space="0" w:color="000000"/>
            </w:tcBorders>
            <w:shd w:val="clear" w:color="auto" w:fill="7F7F7F"/>
            <w:vAlign w:val="center"/>
          </w:tcPr>
          <w:p w14:paraId="2D8D2E8F" w14:textId="77777777" w:rsidR="003721D9" w:rsidRPr="00C16717" w:rsidRDefault="003721D9">
            <w:pPr>
              <w:jc w:val="center"/>
              <w:rPr>
                <w:rFonts w:ascii="Times New Roman" w:hAnsi="Times New Roman"/>
                <w:b/>
                <w:bCs/>
                <w:color w:val="FFFFFF"/>
                <w:szCs w:val="24"/>
                <w:lang w:val="fr-FR"/>
              </w:rPr>
            </w:pPr>
            <w:r w:rsidRPr="00C16717">
              <w:rPr>
                <w:rFonts w:ascii="Times New Roman" w:hAnsi="Times New Roman"/>
                <w:b/>
                <w:bCs/>
                <w:color w:val="FFFFFF"/>
                <w:szCs w:val="24"/>
                <w:lang w:val="fr-FR"/>
              </w:rPr>
              <w:t>En 2020</w:t>
            </w:r>
          </w:p>
        </w:tc>
        <w:tc>
          <w:tcPr>
            <w:tcW w:w="0" w:type="pct"/>
            <w:tcBorders>
              <w:top w:val="single" w:sz="4" w:space="0" w:color="000000"/>
              <w:left w:val="single" w:sz="6" w:space="0" w:color="000000"/>
              <w:bottom w:val="single" w:sz="4" w:space="0" w:color="000000"/>
              <w:right w:val="single" w:sz="6" w:space="0" w:color="000000"/>
            </w:tcBorders>
            <w:shd w:val="clear" w:color="auto" w:fill="7F7F7F"/>
            <w:vAlign w:val="center"/>
          </w:tcPr>
          <w:p w14:paraId="1C4001E9" w14:textId="77777777" w:rsidR="003721D9" w:rsidRPr="00C16717" w:rsidRDefault="003721D9">
            <w:pPr>
              <w:jc w:val="center"/>
              <w:rPr>
                <w:rFonts w:ascii="Times New Roman" w:hAnsi="Times New Roman"/>
                <w:b/>
                <w:bCs/>
                <w:color w:val="FFFFFF"/>
                <w:szCs w:val="24"/>
                <w:lang w:val="fr-FR"/>
              </w:rPr>
            </w:pPr>
            <w:r w:rsidRPr="00C16717">
              <w:rPr>
                <w:rFonts w:ascii="Times New Roman" w:hAnsi="Times New Roman"/>
                <w:b/>
                <w:bCs/>
                <w:color w:val="FFFFFF"/>
                <w:szCs w:val="24"/>
                <w:lang w:val="fr-FR"/>
              </w:rPr>
              <w:t>En 2025</w:t>
            </w:r>
          </w:p>
        </w:tc>
        <w:tc>
          <w:tcPr>
            <w:tcW w:w="0" w:type="pct"/>
            <w:tcBorders>
              <w:top w:val="single" w:sz="4" w:space="0" w:color="000000"/>
              <w:left w:val="single" w:sz="6" w:space="0" w:color="000000"/>
              <w:bottom w:val="single" w:sz="4" w:space="0" w:color="000000"/>
              <w:right w:val="single" w:sz="6" w:space="0" w:color="000000"/>
            </w:tcBorders>
            <w:shd w:val="clear" w:color="auto" w:fill="7F7F7F"/>
            <w:vAlign w:val="center"/>
          </w:tcPr>
          <w:p w14:paraId="5E9618F1" w14:textId="77777777" w:rsidR="003721D9" w:rsidRPr="00C16717" w:rsidRDefault="003721D9">
            <w:pPr>
              <w:jc w:val="center"/>
              <w:rPr>
                <w:rFonts w:ascii="Times New Roman" w:hAnsi="Times New Roman"/>
                <w:b/>
                <w:bCs/>
                <w:color w:val="FFFFFF"/>
                <w:szCs w:val="24"/>
                <w:lang w:val="fr-FR"/>
              </w:rPr>
            </w:pPr>
            <w:r w:rsidRPr="00C16717">
              <w:rPr>
                <w:rFonts w:ascii="Times New Roman" w:hAnsi="Times New Roman"/>
                <w:b/>
                <w:bCs/>
                <w:color w:val="FFFFFF"/>
                <w:szCs w:val="24"/>
                <w:lang w:val="fr-FR"/>
              </w:rPr>
              <w:t>En 2035</w:t>
            </w:r>
          </w:p>
        </w:tc>
      </w:tr>
      <w:tr w:rsidR="003721D9" w:rsidRPr="00C16717" w14:paraId="49DF7BBF" w14:textId="77777777">
        <w:trPr>
          <w:trHeight w:val="20"/>
          <w:jc w:val="center"/>
        </w:trPr>
        <w:tc>
          <w:tcPr>
            <w:tcW w:w="0" w:type="pct"/>
            <w:noWrap/>
          </w:tcPr>
          <w:p w14:paraId="3C963BB3" w14:textId="77777777" w:rsidR="003721D9" w:rsidRPr="00C16717" w:rsidRDefault="003721D9">
            <w:pPr>
              <w:rPr>
                <w:rFonts w:ascii="Times New Roman" w:hAnsi="Times New Roman"/>
                <w:b/>
                <w:bCs/>
                <w:szCs w:val="24"/>
                <w:lang w:val="fr-FR"/>
              </w:rPr>
            </w:pPr>
            <w:r w:rsidRPr="00C16717">
              <w:rPr>
                <w:rFonts w:ascii="Times New Roman" w:hAnsi="Times New Roman"/>
                <w:b/>
                <w:bCs/>
                <w:szCs w:val="24"/>
                <w:lang w:val="fr-FR"/>
              </w:rPr>
              <w:t>Population (habitants)</w:t>
            </w:r>
          </w:p>
        </w:tc>
        <w:tc>
          <w:tcPr>
            <w:tcW w:w="0" w:type="pct"/>
            <w:noWrap/>
          </w:tcPr>
          <w:p w14:paraId="6A7D0BE8" w14:textId="77777777" w:rsidR="003721D9" w:rsidRPr="00C16717" w:rsidRDefault="003721D9">
            <w:pPr>
              <w:jc w:val="center"/>
              <w:rPr>
                <w:rFonts w:ascii="Times New Roman" w:hAnsi="Times New Roman"/>
                <w:color w:val="000000"/>
                <w:szCs w:val="24"/>
                <w:lang w:val="fr-FR"/>
              </w:rPr>
            </w:pPr>
            <w:r w:rsidRPr="00C16717">
              <w:rPr>
                <w:rFonts w:ascii="Times New Roman" w:hAnsi="Times New Roman"/>
                <w:color w:val="000000"/>
                <w:szCs w:val="24"/>
                <w:lang w:val="fr-FR"/>
              </w:rPr>
              <w:t>1 778 660</w:t>
            </w:r>
          </w:p>
        </w:tc>
        <w:tc>
          <w:tcPr>
            <w:tcW w:w="0" w:type="pct"/>
          </w:tcPr>
          <w:p w14:paraId="5A3EA0DE" w14:textId="77777777" w:rsidR="003721D9" w:rsidRPr="00C16717" w:rsidRDefault="003721D9">
            <w:pPr>
              <w:jc w:val="center"/>
              <w:rPr>
                <w:rFonts w:ascii="Times New Roman" w:hAnsi="Times New Roman"/>
                <w:color w:val="000000"/>
                <w:szCs w:val="24"/>
                <w:lang w:val="fr-FR"/>
              </w:rPr>
            </w:pPr>
            <w:r w:rsidRPr="00C16717">
              <w:rPr>
                <w:rFonts w:ascii="Times New Roman" w:hAnsi="Times New Roman"/>
                <w:color w:val="000000"/>
                <w:szCs w:val="24"/>
                <w:lang w:val="fr-FR"/>
              </w:rPr>
              <w:t>2 061 945</w:t>
            </w:r>
          </w:p>
        </w:tc>
        <w:tc>
          <w:tcPr>
            <w:tcW w:w="0" w:type="pct"/>
            <w:noWrap/>
          </w:tcPr>
          <w:p w14:paraId="2FAE3978" w14:textId="77777777" w:rsidR="003721D9" w:rsidRPr="00C16717" w:rsidRDefault="003721D9">
            <w:pPr>
              <w:jc w:val="center"/>
              <w:rPr>
                <w:rFonts w:ascii="Times New Roman" w:hAnsi="Times New Roman"/>
                <w:color w:val="000000"/>
                <w:szCs w:val="24"/>
                <w:lang w:val="fr-FR"/>
              </w:rPr>
            </w:pPr>
            <w:r w:rsidRPr="00C16717">
              <w:rPr>
                <w:rFonts w:ascii="Times New Roman" w:hAnsi="Times New Roman"/>
                <w:color w:val="000000"/>
                <w:szCs w:val="24"/>
                <w:lang w:val="fr-FR"/>
              </w:rPr>
              <w:t>2 771 094</w:t>
            </w:r>
          </w:p>
        </w:tc>
      </w:tr>
      <w:tr w:rsidR="003721D9" w:rsidRPr="00C16717" w14:paraId="431F681B" w14:textId="77777777">
        <w:trPr>
          <w:trHeight w:val="20"/>
          <w:jc w:val="center"/>
        </w:trPr>
        <w:tc>
          <w:tcPr>
            <w:tcW w:w="0" w:type="pct"/>
            <w:noWrap/>
          </w:tcPr>
          <w:p w14:paraId="1D9B2F59" w14:textId="77777777" w:rsidR="003721D9" w:rsidRPr="00C16717" w:rsidRDefault="003721D9">
            <w:pPr>
              <w:rPr>
                <w:rFonts w:ascii="Times New Roman" w:hAnsi="Times New Roman"/>
                <w:b/>
                <w:bCs/>
                <w:szCs w:val="24"/>
                <w:lang w:val="fr-FR"/>
              </w:rPr>
            </w:pPr>
            <w:r w:rsidRPr="00C16717">
              <w:rPr>
                <w:rFonts w:ascii="Times New Roman" w:hAnsi="Times New Roman"/>
                <w:b/>
                <w:bCs/>
                <w:szCs w:val="24"/>
                <w:lang w:val="fr-FR"/>
              </w:rPr>
              <w:t>Total demande en eau potable (m³/j)</w:t>
            </w:r>
          </w:p>
        </w:tc>
        <w:tc>
          <w:tcPr>
            <w:tcW w:w="0" w:type="pct"/>
            <w:noWrap/>
            <w:vAlign w:val="center"/>
          </w:tcPr>
          <w:p w14:paraId="65741E74" w14:textId="77777777" w:rsidR="003721D9" w:rsidRPr="00C16717" w:rsidRDefault="003721D9">
            <w:pPr>
              <w:jc w:val="center"/>
              <w:rPr>
                <w:rFonts w:ascii="Times New Roman" w:hAnsi="Times New Roman"/>
                <w:b/>
                <w:bCs/>
                <w:szCs w:val="24"/>
                <w:lang w:val="fr-FR"/>
              </w:rPr>
            </w:pPr>
            <w:r w:rsidRPr="00C16717">
              <w:rPr>
                <w:rFonts w:ascii="Times New Roman" w:hAnsi="Times New Roman"/>
                <w:b/>
                <w:bCs/>
                <w:color w:val="000000"/>
                <w:szCs w:val="24"/>
                <w:lang w:val="fr-FR"/>
              </w:rPr>
              <w:t>56 735</w:t>
            </w:r>
          </w:p>
        </w:tc>
        <w:tc>
          <w:tcPr>
            <w:tcW w:w="0" w:type="pct"/>
          </w:tcPr>
          <w:p w14:paraId="32C14007" w14:textId="77777777" w:rsidR="003721D9" w:rsidRPr="00C16717" w:rsidRDefault="003721D9">
            <w:pPr>
              <w:jc w:val="center"/>
              <w:rPr>
                <w:rFonts w:ascii="Times New Roman" w:hAnsi="Times New Roman"/>
                <w:b/>
                <w:bCs/>
                <w:color w:val="000000"/>
                <w:szCs w:val="24"/>
                <w:lang w:val="fr-FR"/>
              </w:rPr>
            </w:pPr>
            <w:r w:rsidRPr="00C16717">
              <w:rPr>
                <w:rFonts w:ascii="Times New Roman" w:hAnsi="Times New Roman"/>
                <w:b/>
                <w:bCs/>
                <w:color w:val="000000"/>
                <w:szCs w:val="24"/>
                <w:lang w:val="fr-FR"/>
              </w:rPr>
              <w:t>85 057</w:t>
            </w:r>
          </w:p>
        </w:tc>
        <w:tc>
          <w:tcPr>
            <w:tcW w:w="0" w:type="pct"/>
            <w:noWrap/>
          </w:tcPr>
          <w:p w14:paraId="3AC217FF" w14:textId="77777777" w:rsidR="003721D9" w:rsidRPr="00C16717" w:rsidRDefault="003721D9">
            <w:pPr>
              <w:jc w:val="center"/>
              <w:rPr>
                <w:rFonts w:ascii="Times New Roman" w:hAnsi="Times New Roman"/>
                <w:b/>
                <w:bCs/>
                <w:color w:val="000000"/>
                <w:szCs w:val="24"/>
                <w:lang w:val="fr-FR"/>
              </w:rPr>
            </w:pPr>
            <w:r w:rsidRPr="00C16717">
              <w:rPr>
                <w:rFonts w:ascii="Times New Roman" w:hAnsi="Times New Roman"/>
                <w:b/>
                <w:bCs/>
                <w:color w:val="000000"/>
                <w:szCs w:val="24"/>
                <w:lang w:val="fr-FR"/>
              </w:rPr>
              <w:t>166 370</w:t>
            </w:r>
          </w:p>
        </w:tc>
      </w:tr>
      <w:bookmarkEnd w:id="13"/>
    </w:tbl>
    <w:p w14:paraId="26E99ED0" w14:textId="77777777" w:rsidR="003721D9" w:rsidRPr="00C16717" w:rsidRDefault="003721D9">
      <w:pPr>
        <w:rPr>
          <w:rFonts w:ascii="Times New Roman" w:hAnsi="Times New Roman"/>
          <w:szCs w:val="24"/>
          <w:lang w:val="fr-FR"/>
        </w:rPr>
      </w:pPr>
    </w:p>
    <w:p w14:paraId="6B7E6495" w14:textId="77777777" w:rsidR="003721D9" w:rsidRPr="00C16717" w:rsidRDefault="003721D9" w:rsidP="00BE2142">
      <w:pPr>
        <w:jc w:val="both"/>
        <w:rPr>
          <w:rFonts w:ascii="Times New Roman" w:hAnsi="Times New Roman"/>
          <w:szCs w:val="24"/>
          <w:lang w:val="fr-FR"/>
        </w:rPr>
      </w:pPr>
      <w:r w:rsidRPr="00C16717">
        <w:rPr>
          <w:rFonts w:ascii="Times New Roman" w:hAnsi="Times New Roman"/>
          <w:szCs w:val="24"/>
          <w:lang w:val="fr-FR"/>
        </w:rPr>
        <w:t>Le déficit de production par rapport aux heures de fonctionnement et disponibilité des équipements électro mécaniques : la production eau brute est de 600 m3/h alors que le besoin horaire de l’usine = 1.400 m³/h pour tous les 3 axes de pompage, d’où un déficit de plus de 800 m</w:t>
      </w:r>
      <w:r w:rsidRPr="00C16717">
        <w:rPr>
          <w:rFonts w:ascii="Times New Roman" w:hAnsi="Times New Roman"/>
          <w:szCs w:val="24"/>
          <w:vertAlign w:val="superscript"/>
          <w:lang w:val="fr-FR"/>
        </w:rPr>
        <w:t>3</w:t>
      </w:r>
      <w:r w:rsidRPr="00C16717">
        <w:rPr>
          <w:rFonts w:ascii="Times New Roman" w:hAnsi="Times New Roman"/>
          <w:szCs w:val="24"/>
          <w:lang w:val="fr-FR"/>
        </w:rPr>
        <w:t xml:space="preserve">/h avec comme conséquences : </w:t>
      </w:r>
    </w:p>
    <w:p w14:paraId="6AE58BDB" w14:textId="77777777" w:rsidR="003721D9" w:rsidRPr="00C16717" w:rsidRDefault="003721D9" w:rsidP="00BE2142">
      <w:pPr>
        <w:pStyle w:val="Paragraphedeliste"/>
        <w:numPr>
          <w:ilvl w:val="0"/>
          <w:numId w:val="8"/>
        </w:numPr>
        <w:tabs>
          <w:tab w:val="left" w:pos="851"/>
        </w:tabs>
        <w:ind w:left="714" w:hanging="357"/>
        <w:jc w:val="both"/>
        <w:rPr>
          <w:rFonts w:ascii="Times New Roman" w:hAnsi="Times New Roman"/>
          <w:szCs w:val="24"/>
          <w:lang w:val="fr-FR"/>
        </w:rPr>
      </w:pPr>
      <w:r w:rsidRPr="00C16717">
        <w:rPr>
          <w:rFonts w:ascii="Times New Roman" w:hAnsi="Times New Roman"/>
          <w:szCs w:val="24"/>
          <w:lang w:val="fr-FR"/>
        </w:rPr>
        <w:t>Insuffisance de production ;</w:t>
      </w:r>
    </w:p>
    <w:p w14:paraId="033347C6" w14:textId="77777777" w:rsidR="003721D9" w:rsidRPr="00C16717" w:rsidRDefault="003721D9" w:rsidP="00BE2142">
      <w:pPr>
        <w:pStyle w:val="Paragraphedeliste"/>
        <w:numPr>
          <w:ilvl w:val="0"/>
          <w:numId w:val="8"/>
        </w:numPr>
        <w:tabs>
          <w:tab w:val="left" w:pos="851"/>
        </w:tabs>
        <w:ind w:left="714" w:hanging="357"/>
        <w:jc w:val="both"/>
        <w:rPr>
          <w:rFonts w:ascii="Times New Roman" w:hAnsi="Times New Roman"/>
          <w:szCs w:val="24"/>
          <w:lang w:val="fr-FR"/>
        </w:rPr>
      </w:pPr>
      <w:r w:rsidRPr="00C16717">
        <w:rPr>
          <w:rFonts w:ascii="Times New Roman" w:hAnsi="Times New Roman"/>
          <w:szCs w:val="24"/>
          <w:lang w:val="fr-FR"/>
        </w:rPr>
        <w:t xml:space="preserve">Consommation de gasoil toujours importante ; </w:t>
      </w:r>
    </w:p>
    <w:p w14:paraId="61552A1B" w14:textId="77777777" w:rsidR="003721D9" w:rsidRPr="00C16717" w:rsidRDefault="003721D9" w:rsidP="00BE2142">
      <w:pPr>
        <w:pStyle w:val="Paragraphedeliste"/>
        <w:numPr>
          <w:ilvl w:val="0"/>
          <w:numId w:val="8"/>
        </w:numPr>
        <w:tabs>
          <w:tab w:val="left" w:pos="851"/>
        </w:tabs>
        <w:ind w:left="714" w:hanging="357"/>
        <w:jc w:val="both"/>
        <w:rPr>
          <w:rFonts w:ascii="Times New Roman" w:hAnsi="Times New Roman"/>
          <w:szCs w:val="24"/>
          <w:lang w:val="fr-FR"/>
        </w:rPr>
      </w:pPr>
      <w:r w:rsidRPr="00C16717">
        <w:rPr>
          <w:rFonts w:ascii="Times New Roman" w:hAnsi="Times New Roman"/>
          <w:szCs w:val="24"/>
          <w:lang w:val="fr-FR"/>
        </w:rPr>
        <w:t xml:space="preserve">Mauvaise desserte caractérisée par des poches de manque d’eau dans la ville ; </w:t>
      </w:r>
    </w:p>
    <w:p w14:paraId="1B3D29FA" w14:textId="77777777" w:rsidR="003721D9" w:rsidRPr="00C16717" w:rsidRDefault="003721D9" w:rsidP="00BE2142">
      <w:pPr>
        <w:pStyle w:val="Paragraphedeliste"/>
        <w:numPr>
          <w:ilvl w:val="0"/>
          <w:numId w:val="8"/>
        </w:numPr>
        <w:tabs>
          <w:tab w:val="left" w:pos="851"/>
        </w:tabs>
        <w:ind w:left="714" w:hanging="357"/>
        <w:jc w:val="both"/>
        <w:rPr>
          <w:rFonts w:ascii="Times New Roman" w:hAnsi="Times New Roman"/>
          <w:szCs w:val="24"/>
          <w:lang w:val="fr-FR"/>
        </w:rPr>
      </w:pPr>
      <w:r w:rsidRPr="00C16717">
        <w:rPr>
          <w:rFonts w:ascii="Times New Roman" w:hAnsi="Times New Roman"/>
          <w:szCs w:val="24"/>
          <w:lang w:val="fr-FR"/>
        </w:rPr>
        <w:t>Démembrement du réseau et restriction de son périmètre normal ;</w:t>
      </w:r>
    </w:p>
    <w:p w14:paraId="14800FF9" w14:textId="77777777" w:rsidR="003721D9" w:rsidRPr="00C16717" w:rsidRDefault="003721D9" w:rsidP="00BE2142">
      <w:pPr>
        <w:pStyle w:val="Paragraphedeliste"/>
        <w:numPr>
          <w:ilvl w:val="0"/>
          <w:numId w:val="8"/>
        </w:numPr>
        <w:tabs>
          <w:tab w:val="left" w:pos="851"/>
        </w:tabs>
        <w:ind w:left="714" w:hanging="357"/>
        <w:jc w:val="both"/>
        <w:rPr>
          <w:rFonts w:ascii="Times New Roman" w:hAnsi="Times New Roman"/>
          <w:szCs w:val="24"/>
          <w:lang w:val="fr-FR"/>
        </w:rPr>
      </w:pPr>
      <w:r w:rsidRPr="00C16717">
        <w:rPr>
          <w:rFonts w:ascii="Times New Roman" w:hAnsi="Times New Roman"/>
          <w:szCs w:val="24"/>
          <w:lang w:val="fr-FR"/>
        </w:rPr>
        <w:t>Communes périphériques non desservies.</w:t>
      </w:r>
    </w:p>
    <w:p w14:paraId="0FF1871F" w14:textId="77777777" w:rsidR="003721D9" w:rsidRPr="00C16717" w:rsidRDefault="003721D9" w:rsidP="00BE2142">
      <w:pPr>
        <w:jc w:val="both"/>
        <w:rPr>
          <w:rFonts w:ascii="Times New Roman" w:hAnsi="Times New Roman"/>
          <w:szCs w:val="24"/>
          <w:lang w:val="fr-FR"/>
        </w:rPr>
      </w:pPr>
    </w:p>
    <w:p w14:paraId="3FD96490" w14:textId="77777777" w:rsidR="003721D9" w:rsidRPr="00C16717" w:rsidRDefault="003721D9" w:rsidP="00BE2142">
      <w:pPr>
        <w:jc w:val="both"/>
        <w:rPr>
          <w:rFonts w:ascii="Times New Roman" w:hAnsi="Times New Roman"/>
          <w:szCs w:val="24"/>
          <w:lang w:val="fr-FR"/>
        </w:rPr>
      </w:pPr>
      <w:r w:rsidRPr="00C16717">
        <w:rPr>
          <w:rFonts w:ascii="Times New Roman" w:hAnsi="Times New Roman"/>
          <w:szCs w:val="24"/>
          <w:lang w:val="fr-FR"/>
        </w:rPr>
        <w:t>Compte tenu de cette situation la population de Kananga s’approvisionne à d’autres sources. Dans la ville de Kananga, il existe des points d'approvisionnements réalisés par l</w:t>
      </w:r>
      <w:r w:rsidRPr="00C16717">
        <w:rPr>
          <w:rFonts w:ascii="Times New Roman" w:hAnsi="Times New Roman"/>
          <w:color w:val="4D5156"/>
          <w:szCs w:val="24"/>
          <w:shd w:val="clear" w:color="auto" w:fill="FFFFFF"/>
          <w:lang w:val="fr-FR"/>
        </w:rPr>
        <w:t>’ex-</w:t>
      </w:r>
      <w:r w:rsidRPr="00C16717">
        <w:rPr>
          <w:rFonts w:ascii="Times New Roman" w:hAnsi="Times New Roman"/>
          <w:szCs w:val="24"/>
          <w:lang w:val="fr-FR"/>
        </w:rPr>
        <w:t xml:space="preserve"> Service National d'Hydraulique Rural (SNHR), devenu Office National d'Hydraulique Rural « ONHR », mais la plupart des points d'approvisionnements sont des sources aménagées sans système de distribution. Par ailleurs, ils réalisent aussi les forages manuels pour aider la population à s'approvisionner en eau potable. Il existe aussi quelques puits manuels réalisés par la population pour pallier les problèmes de pénurie d'eau aux endroits où la REGIDESO n'existe pas. Il n’y pas des min réseaux gérer par le secteur privé.</w:t>
      </w:r>
    </w:p>
    <w:p w14:paraId="4E2FF211" w14:textId="77777777" w:rsidR="003721D9" w:rsidRPr="00C16717" w:rsidRDefault="003721D9" w:rsidP="00BE2142">
      <w:pPr>
        <w:jc w:val="both"/>
        <w:rPr>
          <w:rFonts w:ascii="Times New Roman" w:hAnsi="Times New Roman"/>
          <w:szCs w:val="24"/>
          <w:lang w:val="fr-FR"/>
        </w:rPr>
      </w:pPr>
    </w:p>
    <w:p w14:paraId="20664886" w14:textId="77777777" w:rsidR="003721D9" w:rsidRPr="00C16717" w:rsidRDefault="003721D9" w:rsidP="00BE2142">
      <w:pPr>
        <w:jc w:val="both"/>
        <w:rPr>
          <w:rFonts w:ascii="Times New Roman" w:hAnsi="Times New Roman"/>
          <w:szCs w:val="24"/>
          <w:lang w:val="fr-FR"/>
        </w:rPr>
      </w:pPr>
      <w:r w:rsidRPr="00C16717">
        <w:rPr>
          <w:rFonts w:ascii="Times New Roman" w:hAnsi="Times New Roman"/>
          <w:szCs w:val="24"/>
          <w:lang w:val="fr-FR"/>
        </w:rPr>
        <w:t xml:space="preserve">Une partie de la ville de Kananga est alimentée par les puits manuels exécutés par des individus. L’Office National d’Hydraulique Rural (ONHR) exécute des forages dans les zones périphériques de la ville de Kananga notamment la zone de Demba, </w:t>
      </w:r>
      <w:proofErr w:type="spellStart"/>
      <w:r w:rsidRPr="00C16717">
        <w:rPr>
          <w:rFonts w:ascii="Times New Roman" w:hAnsi="Times New Roman"/>
          <w:szCs w:val="24"/>
          <w:lang w:val="fr-FR"/>
        </w:rPr>
        <w:t>Diseke</w:t>
      </w:r>
      <w:proofErr w:type="spellEnd"/>
      <w:r w:rsidRPr="00C16717">
        <w:rPr>
          <w:rFonts w:ascii="Times New Roman" w:hAnsi="Times New Roman"/>
          <w:szCs w:val="24"/>
          <w:lang w:val="fr-FR"/>
        </w:rPr>
        <w:t xml:space="preserve">, Ilebo, </w:t>
      </w:r>
      <w:proofErr w:type="spellStart"/>
      <w:r w:rsidRPr="00C16717">
        <w:rPr>
          <w:rFonts w:ascii="Times New Roman" w:hAnsi="Times New Roman"/>
          <w:szCs w:val="24"/>
          <w:lang w:val="fr-FR"/>
        </w:rPr>
        <w:t>Mwenze</w:t>
      </w:r>
      <w:proofErr w:type="spellEnd"/>
      <w:r w:rsidRPr="00C16717">
        <w:rPr>
          <w:rFonts w:ascii="Times New Roman" w:hAnsi="Times New Roman"/>
          <w:szCs w:val="24"/>
          <w:lang w:val="fr-FR"/>
        </w:rPr>
        <w:t xml:space="preserve">, </w:t>
      </w:r>
      <w:proofErr w:type="spellStart"/>
      <w:r w:rsidRPr="00C16717">
        <w:rPr>
          <w:rFonts w:ascii="Times New Roman" w:hAnsi="Times New Roman"/>
          <w:szCs w:val="24"/>
          <w:lang w:val="fr-FR"/>
        </w:rPr>
        <w:t>Dimbelenge</w:t>
      </w:r>
      <w:proofErr w:type="spellEnd"/>
      <w:r w:rsidRPr="00C16717">
        <w:rPr>
          <w:rFonts w:ascii="Times New Roman" w:hAnsi="Times New Roman"/>
          <w:szCs w:val="24"/>
          <w:lang w:val="fr-FR"/>
        </w:rPr>
        <w:t>, Kananga. 4 forages exécutés par l’ONHR dans les périphériques de Kananga ont chacun une profondeur faible, avec des pompes à motricité humaine dont le débit varie entre 10 m</w:t>
      </w:r>
      <w:r w:rsidRPr="00C16717">
        <w:rPr>
          <w:rFonts w:ascii="Times New Roman" w:hAnsi="Times New Roman"/>
          <w:szCs w:val="24"/>
          <w:vertAlign w:val="superscript"/>
          <w:lang w:val="fr-FR"/>
        </w:rPr>
        <w:t>3</w:t>
      </w:r>
      <w:r w:rsidRPr="00C16717">
        <w:rPr>
          <w:rFonts w:ascii="Times New Roman" w:hAnsi="Times New Roman"/>
          <w:szCs w:val="24"/>
          <w:lang w:val="fr-FR"/>
        </w:rPr>
        <w:t>/h à 12 m</w:t>
      </w:r>
      <w:r w:rsidRPr="00C16717">
        <w:rPr>
          <w:rFonts w:ascii="Times New Roman" w:hAnsi="Times New Roman"/>
          <w:szCs w:val="24"/>
          <w:vertAlign w:val="superscript"/>
          <w:lang w:val="fr-FR"/>
        </w:rPr>
        <w:t>3</w:t>
      </w:r>
      <w:r w:rsidRPr="00C16717">
        <w:rPr>
          <w:rFonts w:ascii="Times New Roman" w:hAnsi="Times New Roman"/>
          <w:szCs w:val="24"/>
          <w:lang w:val="fr-FR"/>
        </w:rPr>
        <w:t>/h et 8 sources aménagés de très faible débit se trouvent très loin de la ville. En ce qui concerne la ville de Demba se trouvent à 50 km de Kananga, l’ONHR y a réalisé 12 forages de débit de 10 m</w:t>
      </w:r>
      <w:r w:rsidRPr="00C16717">
        <w:rPr>
          <w:rFonts w:ascii="Times New Roman" w:hAnsi="Times New Roman"/>
          <w:szCs w:val="24"/>
          <w:vertAlign w:val="superscript"/>
          <w:lang w:val="fr-FR"/>
        </w:rPr>
        <w:t>3</w:t>
      </w:r>
      <w:r w:rsidRPr="00C16717">
        <w:rPr>
          <w:rFonts w:ascii="Times New Roman" w:hAnsi="Times New Roman"/>
          <w:szCs w:val="24"/>
          <w:lang w:val="fr-FR"/>
        </w:rPr>
        <w:t>/h, il y a aussi la ville de Ilebo ou l’ONHR a réalisé plus de 19 forages de débit variant entre 7 à 10 m</w:t>
      </w:r>
      <w:r w:rsidRPr="00C16717">
        <w:rPr>
          <w:rFonts w:ascii="Times New Roman" w:hAnsi="Times New Roman"/>
          <w:szCs w:val="24"/>
          <w:vertAlign w:val="superscript"/>
          <w:lang w:val="fr-FR"/>
        </w:rPr>
        <w:t>3</w:t>
      </w:r>
      <w:r w:rsidRPr="00C16717">
        <w:rPr>
          <w:rFonts w:ascii="Times New Roman" w:hAnsi="Times New Roman"/>
          <w:szCs w:val="24"/>
          <w:lang w:val="fr-FR"/>
        </w:rPr>
        <w:t>/h. La plupart de la population de la ville de Kananga utilise des puits pour l'alimentation en eau (qui n'ont pas fait l'objet d'un inventaire).</w:t>
      </w:r>
    </w:p>
    <w:p w14:paraId="0EF90810" w14:textId="77777777" w:rsidR="003721D9" w:rsidRPr="00C16717" w:rsidRDefault="003721D9" w:rsidP="00C16717">
      <w:pPr>
        <w:jc w:val="both"/>
        <w:rPr>
          <w:rFonts w:ascii="Times New Roman" w:hAnsi="Times New Roman"/>
          <w:szCs w:val="24"/>
          <w:lang w:val="fr-FR"/>
        </w:rPr>
      </w:pPr>
    </w:p>
    <w:p w14:paraId="02B6F6F4" w14:textId="77777777" w:rsidR="003721D9" w:rsidRPr="00C16717" w:rsidRDefault="003721D9" w:rsidP="00C16717">
      <w:pPr>
        <w:jc w:val="both"/>
        <w:rPr>
          <w:rFonts w:ascii="Times New Roman" w:hAnsi="Times New Roman"/>
          <w:szCs w:val="24"/>
          <w:lang w:val="fr-FR"/>
        </w:rPr>
      </w:pPr>
      <w:r w:rsidRPr="00C16717">
        <w:rPr>
          <w:rFonts w:ascii="Times New Roman" w:hAnsi="Times New Roman"/>
          <w:szCs w:val="24"/>
          <w:lang w:val="fr-FR"/>
        </w:rPr>
        <w:t>S’agissant du système d’AEP existant de la REGIDESO dans la ville de Kananga, elle concerne les installations ci-dessous :</w:t>
      </w:r>
    </w:p>
    <w:p w14:paraId="402C9767" w14:textId="77777777" w:rsidR="003721D9" w:rsidRPr="00C16717" w:rsidRDefault="003721D9" w:rsidP="00C16717">
      <w:pPr>
        <w:jc w:val="both"/>
        <w:rPr>
          <w:rFonts w:ascii="Times New Roman" w:hAnsi="Times New Roman"/>
          <w:szCs w:val="24"/>
          <w:lang w:val="fr-FR"/>
        </w:rPr>
      </w:pPr>
    </w:p>
    <w:p w14:paraId="09B91D12" w14:textId="7D80D7E0" w:rsidR="003721D9" w:rsidRPr="00C16717" w:rsidRDefault="003721D9" w:rsidP="00C16717">
      <w:pPr>
        <w:pStyle w:val="Titre3"/>
        <w:numPr>
          <w:ilvl w:val="0"/>
          <w:numId w:val="0"/>
        </w:numPr>
        <w:jc w:val="both"/>
        <w:rPr>
          <w:rFonts w:ascii="Times New Roman" w:hAnsi="Times New Roman"/>
          <w:sz w:val="24"/>
          <w:szCs w:val="24"/>
          <w:lang w:val="fr-FR"/>
        </w:rPr>
      </w:pPr>
      <w:bookmarkStart w:id="14" w:name="_Toc173633846"/>
      <w:r w:rsidRPr="00C16717">
        <w:rPr>
          <w:rFonts w:ascii="Times New Roman" w:hAnsi="Times New Roman"/>
          <w:sz w:val="24"/>
          <w:szCs w:val="24"/>
          <w:lang w:val="fr-FR"/>
        </w:rPr>
        <w:t>3.2. Prise d’eau brute de Tshibashi :</w:t>
      </w:r>
      <w:bookmarkEnd w:id="14"/>
    </w:p>
    <w:p w14:paraId="1D9CED12" w14:textId="77777777" w:rsidR="003721D9" w:rsidRPr="00C16717" w:rsidRDefault="003721D9" w:rsidP="00C16717">
      <w:pPr>
        <w:widowControl/>
        <w:ind w:left="709"/>
        <w:jc w:val="both"/>
        <w:rPr>
          <w:rFonts w:ascii="Times New Roman" w:hAnsi="Times New Roman"/>
          <w:szCs w:val="24"/>
          <w:lang w:val="fr-FR"/>
        </w:rPr>
      </w:pPr>
      <w:r w:rsidRPr="00C16717">
        <w:rPr>
          <w:rFonts w:ascii="Times New Roman" w:hAnsi="Times New Roman"/>
          <w:szCs w:val="24"/>
          <w:lang w:val="fr-FR"/>
        </w:rPr>
        <w:t>Un système d’adduction par refoulement de capacité de production journalière de 600 m</w:t>
      </w:r>
      <w:r w:rsidRPr="00C16717">
        <w:rPr>
          <w:rFonts w:ascii="Times New Roman" w:hAnsi="Times New Roman"/>
          <w:szCs w:val="24"/>
          <w:vertAlign w:val="superscript"/>
          <w:lang w:val="fr-FR"/>
        </w:rPr>
        <w:t>3</w:t>
      </w:r>
      <w:r w:rsidRPr="00C16717">
        <w:rPr>
          <w:rFonts w:ascii="Times New Roman" w:hAnsi="Times New Roman"/>
          <w:szCs w:val="24"/>
          <w:lang w:val="fr-FR"/>
        </w:rPr>
        <w:t>/h qui assure le transfert des eaux brutes depuis le captage de la rivière de Tshibashi vers la station de traitement de Kanyuka. Sa capacité est insuffisante.</w:t>
      </w:r>
    </w:p>
    <w:p w14:paraId="283F817D" w14:textId="77777777" w:rsidR="003721D9" w:rsidRPr="00C16717" w:rsidRDefault="003721D9" w:rsidP="00C16717">
      <w:pPr>
        <w:widowControl/>
        <w:ind w:left="709"/>
        <w:jc w:val="both"/>
        <w:rPr>
          <w:rFonts w:ascii="Times New Roman" w:hAnsi="Times New Roman"/>
          <w:szCs w:val="24"/>
          <w:lang w:val="fr-FR"/>
        </w:rPr>
      </w:pPr>
    </w:p>
    <w:p w14:paraId="275769DC" w14:textId="76DD86F5" w:rsidR="003721D9" w:rsidRPr="00C16717" w:rsidRDefault="003721D9" w:rsidP="00C16717">
      <w:pPr>
        <w:pStyle w:val="Titre3"/>
        <w:numPr>
          <w:ilvl w:val="0"/>
          <w:numId w:val="0"/>
        </w:numPr>
        <w:jc w:val="both"/>
        <w:rPr>
          <w:rFonts w:ascii="Times New Roman" w:hAnsi="Times New Roman"/>
          <w:sz w:val="24"/>
          <w:szCs w:val="24"/>
          <w:lang w:val="fr-FR"/>
        </w:rPr>
      </w:pPr>
      <w:bookmarkStart w:id="15" w:name="_Toc173633847"/>
      <w:r w:rsidRPr="00C16717">
        <w:rPr>
          <w:rFonts w:ascii="Times New Roman" w:hAnsi="Times New Roman"/>
          <w:sz w:val="24"/>
          <w:szCs w:val="24"/>
          <w:lang w:val="fr-FR"/>
        </w:rPr>
        <w:t>3.3. Station de traitement de Kanyuka :</w:t>
      </w:r>
      <w:bookmarkEnd w:id="15"/>
    </w:p>
    <w:p w14:paraId="5F84E168" w14:textId="77777777" w:rsidR="003721D9" w:rsidRPr="00C16717" w:rsidRDefault="003721D9" w:rsidP="00C16717">
      <w:pPr>
        <w:widowControl/>
        <w:ind w:left="709"/>
        <w:jc w:val="both"/>
        <w:rPr>
          <w:rFonts w:ascii="Times New Roman" w:hAnsi="Times New Roman"/>
          <w:szCs w:val="24"/>
          <w:lang w:val="fr-FR"/>
        </w:rPr>
      </w:pPr>
      <w:r w:rsidRPr="00C16717">
        <w:rPr>
          <w:rFonts w:ascii="Times New Roman" w:hAnsi="Times New Roman"/>
          <w:szCs w:val="24"/>
          <w:lang w:val="fr-FR"/>
        </w:rPr>
        <w:t>Une station de traitement de capacité journalière de 22 400 m</w:t>
      </w:r>
      <w:r w:rsidRPr="00C16717">
        <w:rPr>
          <w:rFonts w:ascii="Times New Roman" w:hAnsi="Times New Roman"/>
          <w:szCs w:val="24"/>
          <w:vertAlign w:val="superscript"/>
          <w:lang w:val="fr-FR"/>
        </w:rPr>
        <w:t>3</w:t>
      </w:r>
      <w:r w:rsidRPr="00C16717">
        <w:rPr>
          <w:rFonts w:ascii="Times New Roman" w:hAnsi="Times New Roman"/>
          <w:szCs w:val="24"/>
          <w:lang w:val="fr-FR"/>
        </w:rPr>
        <w:t>/j, en mauvais état ;</w:t>
      </w:r>
    </w:p>
    <w:p w14:paraId="07C82D60" w14:textId="77777777" w:rsidR="003721D9" w:rsidRPr="00C16717" w:rsidRDefault="003721D9" w:rsidP="00C16717">
      <w:pPr>
        <w:widowControl/>
        <w:ind w:left="709"/>
        <w:jc w:val="both"/>
        <w:rPr>
          <w:rFonts w:ascii="Times New Roman" w:hAnsi="Times New Roman"/>
          <w:szCs w:val="24"/>
          <w:lang w:val="fr-FR"/>
        </w:rPr>
      </w:pPr>
      <w:r w:rsidRPr="00C16717">
        <w:rPr>
          <w:rFonts w:ascii="Times New Roman" w:hAnsi="Times New Roman"/>
          <w:szCs w:val="24"/>
          <w:lang w:val="fr-FR"/>
        </w:rPr>
        <w:lastRenderedPageBreak/>
        <w:t>Une station de pompage, en bonne état, composée de trois groupes motopompes (débit de pompage 750 m</w:t>
      </w:r>
      <w:r w:rsidRPr="00C16717">
        <w:rPr>
          <w:rFonts w:ascii="Times New Roman" w:hAnsi="Times New Roman"/>
          <w:szCs w:val="24"/>
          <w:vertAlign w:val="superscript"/>
          <w:lang w:val="fr-FR"/>
        </w:rPr>
        <w:t>3</w:t>
      </w:r>
      <w:r w:rsidRPr="00C16717">
        <w:rPr>
          <w:rFonts w:ascii="Times New Roman" w:hAnsi="Times New Roman"/>
          <w:szCs w:val="24"/>
          <w:lang w:val="fr-FR"/>
        </w:rPr>
        <w:t xml:space="preserve">/h, </w:t>
      </w:r>
      <w:proofErr w:type="spellStart"/>
      <w:r w:rsidRPr="00C16717">
        <w:rPr>
          <w:rFonts w:ascii="Times New Roman" w:hAnsi="Times New Roman"/>
          <w:szCs w:val="24"/>
          <w:lang w:val="fr-FR"/>
        </w:rPr>
        <w:t>Hmt</w:t>
      </w:r>
      <w:proofErr w:type="spellEnd"/>
      <w:r w:rsidRPr="00C16717">
        <w:rPr>
          <w:rFonts w:ascii="Times New Roman" w:hAnsi="Times New Roman"/>
          <w:szCs w:val="24"/>
          <w:lang w:val="fr-FR"/>
        </w:rPr>
        <w:t xml:space="preserve"> 45m) qui alimente les ouvrages de régulation de la ville de Kananga.</w:t>
      </w:r>
    </w:p>
    <w:p w14:paraId="25816024" w14:textId="77777777" w:rsidR="003721D9" w:rsidRPr="00C16717" w:rsidRDefault="003721D9" w:rsidP="00C16717">
      <w:pPr>
        <w:widowControl/>
        <w:ind w:left="709"/>
        <w:jc w:val="both"/>
        <w:rPr>
          <w:rFonts w:ascii="Times New Roman" w:hAnsi="Times New Roman"/>
          <w:szCs w:val="24"/>
          <w:lang w:val="fr-FR"/>
        </w:rPr>
      </w:pPr>
    </w:p>
    <w:p w14:paraId="6F521B9E" w14:textId="77777777" w:rsidR="003721D9" w:rsidRPr="00C16717" w:rsidRDefault="003721D9" w:rsidP="00C16717">
      <w:pPr>
        <w:widowControl/>
        <w:ind w:left="709"/>
        <w:jc w:val="both"/>
        <w:rPr>
          <w:rFonts w:ascii="Times New Roman" w:hAnsi="Times New Roman"/>
          <w:szCs w:val="24"/>
          <w:lang w:val="fr-FR"/>
        </w:rPr>
      </w:pPr>
      <w:r w:rsidRPr="00C16717">
        <w:rPr>
          <w:rFonts w:ascii="Times New Roman" w:hAnsi="Times New Roman"/>
          <w:szCs w:val="24"/>
          <w:lang w:val="fr-FR"/>
        </w:rPr>
        <w:t xml:space="preserve">Il faut noter le système de traitement d’eau de l’usine de </w:t>
      </w:r>
      <w:proofErr w:type="gramStart"/>
      <w:r w:rsidRPr="00C16717">
        <w:rPr>
          <w:rFonts w:ascii="Times New Roman" w:hAnsi="Times New Roman"/>
          <w:szCs w:val="24"/>
          <w:lang w:val="fr-FR"/>
        </w:rPr>
        <w:t>Kanyuka  ne</w:t>
      </w:r>
      <w:proofErr w:type="gramEnd"/>
      <w:r w:rsidRPr="00C16717">
        <w:rPr>
          <w:rFonts w:ascii="Times New Roman" w:hAnsi="Times New Roman"/>
          <w:szCs w:val="24"/>
          <w:lang w:val="fr-FR"/>
        </w:rPr>
        <w:t xml:space="preserve"> dispose pas d’un système de gestion et de traitement des boues.</w:t>
      </w:r>
    </w:p>
    <w:p w14:paraId="3BFA74BC" w14:textId="77777777" w:rsidR="003721D9" w:rsidRPr="00C16717" w:rsidRDefault="003721D9" w:rsidP="00C16717">
      <w:pPr>
        <w:widowControl/>
        <w:ind w:left="709"/>
        <w:jc w:val="both"/>
        <w:rPr>
          <w:rFonts w:ascii="Times New Roman" w:hAnsi="Times New Roman"/>
          <w:szCs w:val="24"/>
          <w:lang w:val="fr-FR"/>
        </w:rPr>
      </w:pPr>
    </w:p>
    <w:p w14:paraId="125D1F59" w14:textId="33FCF887" w:rsidR="003721D9" w:rsidRPr="00C16717" w:rsidRDefault="003721D9" w:rsidP="00C16717">
      <w:pPr>
        <w:pStyle w:val="Titre3"/>
        <w:numPr>
          <w:ilvl w:val="0"/>
          <w:numId w:val="0"/>
        </w:numPr>
        <w:jc w:val="both"/>
        <w:rPr>
          <w:rFonts w:ascii="Times New Roman" w:hAnsi="Times New Roman"/>
          <w:sz w:val="24"/>
          <w:szCs w:val="24"/>
          <w:lang w:val="fr-FR"/>
        </w:rPr>
      </w:pPr>
      <w:bookmarkStart w:id="16" w:name="_Toc173633848"/>
      <w:r w:rsidRPr="00C16717">
        <w:rPr>
          <w:rFonts w:ascii="Times New Roman" w:hAnsi="Times New Roman"/>
          <w:sz w:val="24"/>
          <w:szCs w:val="24"/>
          <w:lang w:val="fr-FR"/>
        </w:rPr>
        <w:t>3.4. Ouvrages de stockage :</w:t>
      </w:r>
      <w:bookmarkEnd w:id="16"/>
    </w:p>
    <w:p w14:paraId="19886503" w14:textId="77777777" w:rsidR="003721D9" w:rsidRPr="00C16717" w:rsidRDefault="003721D9" w:rsidP="00C16717">
      <w:pPr>
        <w:widowControl/>
        <w:ind w:firstLine="709"/>
        <w:jc w:val="both"/>
        <w:rPr>
          <w:rFonts w:ascii="Times New Roman" w:hAnsi="Times New Roman"/>
          <w:szCs w:val="24"/>
          <w:lang w:val="fr-FR"/>
        </w:rPr>
      </w:pPr>
      <w:r w:rsidRPr="00C16717">
        <w:rPr>
          <w:rFonts w:ascii="Times New Roman" w:hAnsi="Times New Roman"/>
          <w:szCs w:val="24"/>
          <w:lang w:val="fr-FR"/>
        </w:rPr>
        <w:t>Trois ouvrages de régulation qui alimente la ville de la manière suivante :</w:t>
      </w:r>
    </w:p>
    <w:p w14:paraId="2097E91A" w14:textId="77777777" w:rsidR="003721D9" w:rsidRPr="00C16717" w:rsidRDefault="003721D9" w:rsidP="00BE2142">
      <w:pPr>
        <w:pStyle w:val="Paragraphedeliste"/>
        <w:widowControl/>
        <w:numPr>
          <w:ilvl w:val="0"/>
          <w:numId w:val="7"/>
        </w:numPr>
        <w:autoSpaceDE w:val="0"/>
        <w:autoSpaceDN w:val="0"/>
        <w:adjustRightInd w:val="0"/>
        <w:ind w:left="1134" w:hanging="283"/>
        <w:jc w:val="both"/>
        <w:rPr>
          <w:rFonts w:ascii="Times New Roman" w:hAnsi="Times New Roman"/>
          <w:szCs w:val="24"/>
          <w:lang w:val="fr-FR"/>
        </w:rPr>
      </w:pPr>
      <w:r w:rsidRPr="00C16717">
        <w:rPr>
          <w:rFonts w:ascii="Times New Roman" w:hAnsi="Times New Roman"/>
          <w:szCs w:val="24"/>
          <w:lang w:val="fr-FR"/>
        </w:rPr>
        <w:t>Réservoir</w:t>
      </w:r>
      <w:r w:rsidRPr="00C16717">
        <w:rPr>
          <w:rFonts w:ascii="Times New Roman" w:hAnsi="Times New Roman"/>
          <w:bCs/>
          <w:szCs w:val="24"/>
          <w:lang w:val="fr-FR"/>
        </w:rPr>
        <w:t xml:space="preserve"> </w:t>
      </w:r>
      <w:proofErr w:type="spellStart"/>
      <w:r w:rsidRPr="00C16717">
        <w:rPr>
          <w:rFonts w:ascii="Times New Roman" w:hAnsi="Times New Roman"/>
          <w:bCs/>
          <w:szCs w:val="24"/>
          <w:lang w:val="fr-FR"/>
        </w:rPr>
        <w:t>Sukisa</w:t>
      </w:r>
      <w:proofErr w:type="spellEnd"/>
      <w:r w:rsidRPr="00C16717">
        <w:rPr>
          <w:rFonts w:ascii="Times New Roman" w:hAnsi="Times New Roman"/>
          <w:bCs/>
          <w:szCs w:val="24"/>
          <w:lang w:val="fr-FR"/>
        </w:rPr>
        <w:t xml:space="preserve"> : </w:t>
      </w:r>
      <w:r w:rsidRPr="00C16717">
        <w:rPr>
          <w:rFonts w:ascii="Times New Roman" w:hAnsi="Times New Roman"/>
          <w:szCs w:val="24"/>
          <w:lang w:val="fr-FR"/>
        </w:rPr>
        <w:t>de capacité 600 m</w:t>
      </w:r>
      <w:r w:rsidRPr="00C16717">
        <w:rPr>
          <w:rFonts w:ascii="Times New Roman" w:hAnsi="Times New Roman"/>
          <w:szCs w:val="24"/>
          <w:vertAlign w:val="superscript"/>
          <w:lang w:val="fr-FR"/>
        </w:rPr>
        <w:t>3</w:t>
      </w:r>
      <w:r w:rsidRPr="00C16717">
        <w:rPr>
          <w:rFonts w:ascii="Times New Roman" w:hAnsi="Times New Roman"/>
          <w:szCs w:val="24"/>
          <w:lang w:val="fr-FR"/>
        </w:rPr>
        <w:t>, il dessert la zone Est de la ville qui est la zone de haute pression située entre les côtes 590 m et 680 m ;</w:t>
      </w:r>
    </w:p>
    <w:p w14:paraId="7ED64915" w14:textId="77777777" w:rsidR="003721D9" w:rsidRPr="00C16717" w:rsidRDefault="003721D9" w:rsidP="00BE2142">
      <w:pPr>
        <w:pStyle w:val="Paragraphedeliste"/>
        <w:widowControl/>
        <w:numPr>
          <w:ilvl w:val="0"/>
          <w:numId w:val="7"/>
        </w:numPr>
        <w:autoSpaceDE w:val="0"/>
        <w:autoSpaceDN w:val="0"/>
        <w:adjustRightInd w:val="0"/>
        <w:ind w:left="1134" w:hanging="283"/>
        <w:jc w:val="both"/>
        <w:rPr>
          <w:rFonts w:ascii="Times New Roman" w:hAnsi="Times New Roman"/>
          <w:szCs w:val="24"/>
          <w:lang w:val="fr-FR"/>
        </w:rPr>
      </w:pPr>
      <w:r w:rsidRPr="00C16717">
        <w:rPr>
          <w:rFonts w:ascii="Times New Roman" w:hAnsi="Times New Roman"/>
          <w:bCs/>
          <w:szCs w:val="24"/>
          <w:lang w:val="fr-FR"/>
        </w:rPr>
        <w:t xml:space="preserve">Le </w:t>
      </w:r>
      <w:r w:rsidRPr="00C16717">
        <w:rPr>
          <w:rFonts w:ascii="Times New Roman" w:hAnsi="Times New Roman"/>
          <w:szCs w:val="24"/>
          <w:lang w:val="fr-FR"/>
        </w:rPr>
        <w:t xml:space="preserve">réservoir </w:t>
      </w:r>
      <w:proofErr w:type="spellStart"/>
      <w:r w:rsidRPr="00C16717">
        <w:rPr>
          <w:rFonts w:ascii="Times New Roman" w:hAnsi="Times New Roman"/>
          <w:szCs w:val="24"/>
          <w:lang w:val="fr-FR"/>
        </w:rPr>
        <w:t>Tshisambi</w:t>
      </w:r>
      <w:proofErr w:type="spellEnd"/>
      <w:r w:rsidRPr="00C16717">
        <w:rPr>
          <w:rFonts w:ascii="Times New Roman" w:hAnsi="Times New Roman"/>
          <w:szCs w:val="24"/>
          <w:lang w:val="fr-FR"/>
        </w:rPr>
        <w:t> : de capacité 750 m</w:t>
      </w:r>
      <w:r w:rsidRPr="00C16717">
        <w:rPr>
          <w:rFonts w:ascii="Times New Roman" w:hAnsi="Times New Roman"/>
          <w:szCs w:val="24"/>
          <w:vertAlign w:val="superscript"/>
          <w:lang w:val="fr-FR"/>
        </w:rPr>
        <w:t>3</w:t>
      </w:r>
      <w:r w:rsidRPr="00C16717">
        <w:rPr>
          <w:rFonts w:ascii="Times New Roman" w:hAnsi="Times New Roman"/>
          <w:szCs w:val="24"/>
          <w:lang w:val="fr-FR"/>
        </w:rPr>
        <w:t>, il dessert le centre-ville de Kananga et l’extension vers le Sud qui est la commune de Nganza ;</w:t>
      </w:r>
    </w:p>
    <w:p w14:paraId="7DBEA522" w14:textId="77777777" w:rsidR="003721D9" w:rsidRPr="00C16717" w:rsidRDefault="003721D9" w:rsidP="00BE2142">
      <w:pPr>
        <w:pStyle w:val="Paragraphedeliste"/>
        <w:widowControl/>
        <w:numPr>
          <w:ilvl w:val="0"/>
          <w:numId w:val="7"/>
        </w:numPr>
        <w:autoSpaceDE w:val="0"/>
        <w:autoSpaceDN w:val="0"/>
        <w:adjustRightInd w:val="0"/>
        <w:ind w:left="1134" w:hanging="283"/>
        <w:jc w:val="both"/>
        <w:rPr>
          <w:rFonts w:ascii="Times New Roman" w:hAnsi="Times New Roman"/>
          <w:szCs w:val="24"/>
          <w:lang w:val="fr-FR"/>
        </w:rPr>
      </w:pPr>
      <w:r w:rsidRPr="00C16717">
        <w:rPr>
          <w:rFonts w:ascii="Times New Roman" w:hAnsi="Times New Roman"/>
          <w:szCs w:val="24"/>
          <w:lang w:val="fr-FR"/>
        </w:rPr>
        <w:t>Le réservoir Ndesha : de capacité 650 m</w:t>
      </w:r>
      <w:r w:rsidRPr="00C16717">
        <w:rPr>
          <w:rFonts w:ascii="Times New Roman" w:hAnsi="Times New Roman"/>
          <w:szCs w:val="24"/>
          <w:vertAlign w:val="superscript"/>
          <w:lang w:val="fr-FR"/>
        </w:rPr>
        <w:t>3</w:t>
      </w:r>
      <w:r w:rsidRPr="00C16717">
        <w:rPr>
          <w:rFonts w:ascii="Times New Roman" w:hAnsi="Times New Roman"/>
          <w:szCs w:val="24"/>
          <w:lang w:val="fr-FR"/>
        </w:rPr>
        <w:t>, il dessert les communes de Katoka, Ndesha et Lukonga.</w:t>
      </w:r>
    </w:p>
    <w:p w14:paraId="15D208F5" w14:textId="77777777" w:rsidR="003721D9" w:rsidRPr="00C16717" w:rsidRDefault="003721D9">
      <w:pPr>
        <w:widowControl/>
        <w:rPr>
          <w:rFonts w:ascii="Times New Roman" w:hAnsi="Times New Roman"/>
          <w:szCs w:val="24"/>
          <w:u w:val="single"/>
          <w:lang w:val="fr-FR"/>
        </w:rPr>
      </w:pPr>
    </w:p>
    <w:p w14:paraId="35AE5F5E" w14:textId="785DF440" w:rsidR="003721D9" w:rsidRPr="00C16717" w:rsidRDefault="003721D9">
      <w:pPr>
        <w:pStyle w:val="Titre3"/>
        <w:numPr>
          <w:ilvl w:val="0"/>
          <w:numId w:val="0"/>
        </w:numPr>
        <w:rPr>
          <w:rFonts w:ascii="Times New Roman" w:hAnsi="Times New Roman"/>
          <w:sz w:val="24"/>
          <w:szCs w:val="24"/>
          <w:lang w:val="fr-FR"/>
        </w:rPr>
      </w:pPr>
      <w:bookmarkStart w:id="17" w:name="_Toc173633849"/>
      <w:r w:rsidRPr="00C16717">
        <w:rPr>
          <w:rFonts w:ascii="Times New Roman" w:hAnsi="Times New Roman"/>
          <w:sz w:val="24"/>
          <w:szCs w:val="24"/>
          <w:lang w:val="fr-FR"/>
        </w:rPr>
        <w:t>3.5. Réseau de distribution :</w:t>
      </w:r>
      <w:bookmarkEnd w:id="17"/>
    </w:p>
    <w:p w14:paraId="7D8D741C" w14:textId="77777777" w:rsidR="003721D9" w:rsidRPr="00C16717" w:rsidRDefault="003721D9" w:rsidP="00C16717">
      <w:pPr>
        <w:ind w:firstLine="709"/>
        <w:jc w:val="both"/>
        <w:rPr>
          <w:rFonts w:ascii="Times New Roman" w:hAnsi="Times New Roman"/>
          <w:szCs w:val="24"/>
          <w:lang w:val="fr-FR"/>
        </w:rPr>
      </w:pPr>
      <w:r w:rsidRPr="00C16717">
        <w:rPr>
          <w:rFonts w:ascii="Times New Roman" w:hAnsi="Times New Roman"/>
          <w:szCs w:val="24"/>
          <w:lang w:val="fr-FR"/>
        </w:rPr>
        <w:t>Le linéaire du réseau de distribution existant est de l’ordre de 276 Km :</w:t>
      </w:r>
    </w:p>
    <w:p w14:paraId="36AC43A5" w14:textId="77777777" w:rsidR="003721D9" w:rsidRPr="00C16717" w:rsidRDefault="003721D9" w:rsidP="00C16717">
      <w:pPr>
        <w:widowControl/>
        <w:ind w:left="709"/>
        <w:jc w:val="both"/>
        <w:rPr>
          <w:rFonts w:ascii="Times New Roman" w:hAnsi="Times New Roman"/>
          <w:szCs w:val="24"/>
          <w:lang w:val="fr-FR"/>
        </w:rPr>
      </w:pPr>
      <w:r w:rsidRPr="00C16717">
        <w:rPr>
          <w:rFonts w:ascii="Times New Roman" w:hAnsi="Times New Roman"/>
          <w:szCs w:val="24"/>
          <w:lang w:val="fr-FR"/>
        </w:rPr>
        <w:t xml:space="preserve">L’eau traitée </w:t>
      </w:r>
      <w:r w:rsidRPr="00C16717">
        <w:rPr>
          <w:rFonts w:ascii="Times New Roman" w:eastAsia="Calibri" w:hAnsi="Times New Roman"/>
          <w:szCs w:val="24"/>
          <w:lang w:val="fr-FR"/>
        </w:rPr>
        <w:t>produite</w:t>
      </w:r>
      <w:r w:rsidRPr="00C16717">
        <w:rPr>
          <w:rFonts w:ascii="Times New Roman" w:hAnsi="Times New Roman"/>
          <w:szCs w:val="24"/>
          <w:lang w:val="fr-FR"/>
        </w:rPr>
        <w:t xml:space="preserve"> par simple chloration est transportée par pompage avec une légère distribution en route jusqu’aux réservoirs de stockage avant d’être distribuée à travers un réseau de distribution vers les consommateurs. Le système de distribution est bien structuré et composé de 3 axes de distribution, à savoir :</w:t>
      </w:r>
    </w:p>
    <w:p w14:paraId="09ABD2F5" w14:textId="77777777" w:rsidR="003721D9" w:rsidRPr="00C16717" w:rsidRDefault="003721D9" w:rsidP="00BE2142">
      <w:pPr>
        <w:pStyle w:val="Paragraphedeliste"/>
        <w:widowControl/>
        <w:numPr>
          <w:ilvl w:val="0"/>
          <w:numId w:val="7"/>
        </w:numPr>
        <w:autoSpaceDE w:val="0"/>
        <w:autoSpaceDN w:val="0"/>
        <w:adjustRightInd w:val="0"/>
        <w:ind w:left="1134" w:hanging="283"/>
        <w:jc w:val="both"/>
        <w:rPr>
          <w:rFonts w:ascii="Times New Roman" w:hAnsi="Times New Roman"/>
          <w:szCs w:val="24"/>
          <w:lang w:val="fr-FR"/>
        </w:rPr>
      </w:pPr>
      <w:r w:rsidRPr="00C16717">
        <w:rPr>
          <w:rFonts w:ascii="Times New Roman" w:hAnsi="Times New Roman"/>
          <w:szCs w:val="24"/>
          <w:lang w:val="fr-FR"/>
        </w:rPr>
        <w:t xml:space="preserve">Zone 1 (la haute pression), canalisation de refoulement DN 400 vers l’est de la ville (voir quartiers Kananga 2, Grand Séminaire </w:t>
      </w:r>
      <w:proofErr w:type="spellStart"/>
      <w:r w:rsidRPr="00C16717">
        <w:rPr>
          <w:rFonts w:ascii="Times New Roman" w:hAnsi="Times New Roman"/>
          <w:szCs w:val="24"/>
          <w:lang w:val="fr-FR"/>
        </w:rPr>
        <w:t>Malole</w:t>
      </w:r>
      <w:proofErr w:type="spellEnd"/>
      <w:r w:rsidRPr="00C16717">
        <w:rPr>
          <w:rFonts w:ascii="Times New Roman" w:hAnsi="Times New Roman"/>
          <w:szCs w:val="24"/>
          <w:lang w:val="fr-FR"/>
        </w:rPr>
        <w:t xml:space="preserve">, aéroport et </w:t>
      </w:r>
      <w:proofErr w:type="spellStart"/>
      <w:r w:rsidRPr="00C16717">
        <w:rPr>
          <w:rFonts w:ascii="Times New Roman" w:hAnsi="Times New Roman"/>
          <w:szCs w:val="24"/>
          <w:lang w:val="fr-FR"/>
        </w:rPr>
        <w:t>Ntambue</w:t>
      </w:r>
      <w:proofErr w:type="spellEnd"/>
      <w:r w:rsidRPr="00C16717">
        <w:rPr>
          <w:rFonts w:ascii="Times New Roman" w:hAnsi="Times New Roman"/>
          <w:szCs w:val="24"/>
          <w:lang w:val="fr-FR"/>
        </w:rPr>
        <w:t xml:space="preserve"> saint Bernard dont les tuyaux en acier DN 250/150 sont volés, le camp Militaire de formation des officiers militaires/EFO, …) ;</w:t>
      </w:r>
    </w:p>
    <w:p w14:paraId="1FC8B575" w14:textId="77777777" w:rsidR="003721D9" w:rsidRPr="00C16717" w:rsidRDefault="003721D9" w:rsidP="00BE2142">
      <w:pPr>
        <w:pStyle w:val="Paragraphedeliste"/>
        <w:widowControl/>
        <w:numPr>
          <w:ilvl w:val="0"/>
          <w:numId w:val="7"/>
        </w:numPr>
        <w:autoSpaceDE w:val="0"/>
        <w:autoSpaceDN w:val="0"/>
        <w:adjustRightInd w:val="0"/>
        <w:ind w:left="1134" w:hanging="283"/>
        <w:jc w:val="both"/>
        <w:rPr>
          <w:rFonts w:ascii="Times New Roman" w:hAnsi="Times New Roman"/>
          <w:szCs w:val="24"/>
          <w:lang w:val="fr-FR"/>
        </w:rPr>
      </w:pPr>
      <w:r w:rsidRPr="00C16717">
        <w:rPr>
          <w:rFonts w:ascii="Times New Roman" w:hAnsi="Times New Roman"/>
          <w:szCs w:val="24"/>
          <w:lang w:val="fr-FR"/>
        </w:rPr>
        <w:t>Zone 2 (la moyenne pression), canalisation de refoulement DN 400 : le cœur de Kananga, c’est à dire le centre-ville de Kananga ; l’extension vers le sud c’est à dire la commune de Nganza isolée suite au démantèlement des tuyaux lors des travaux de la modernisation de la voirie 2013, toute cette commune connaît le manque d’eau total ;</w:t>
      </w:r>
    </w:p>
    <w:p w14:paraId="20017107" w14:textId="77777777" w:rsidR="003721D9" w:rsidRPr="00C16717" w:rsidRDefault="003721D9" w:rsidP="00BE2142">
      <w:pPr>
        <w:pStyle w:val="Paragraphedeliste"/>
        <w:widowControl/>
        <w:numPr>
          <w:ilvl w:val="0"/>
          <w:numId w:val="7"/>
        </w:numPr>
        <w:autoSpaceDE w:val="0"/>
        <w:autoSpaceDN w:val="0"/>
        <w:adjustRightInd w:val="0"/>
        <w:ind w:left="1134" w:hanging="283"/>
        <w:jc w:val="both"/>
        <w:rPr>
          <w:rFonts w:ascii="Times New Roman" w:hAnsi="Times New Roman"/>
          <w:szCs w:val="24"/>
          <w:lang w:val="fr-FR"/>
        </w:rPr>
      </w:pPr>
      <w:r w:rsidRPr="00C16717">
        <w:rPr>
          <w:rFonts w:ascii="Times New Roman" w:hAnsi="Times New Roman"/>
          <w:szCs w:val="24"/>
          <w:lang w:val="fr-FR"/>
        </w:rPr>
        <w:t>Zone 3 (basse pression), canalisation DN 300 : dessert les communes de Katoka, Ndesha et Lukonga. Elle connaît des restrictions importantes dans le périmètre de distribution suite à l’insuffisance de la production et l’insolvabilité des abonnés, alimente dans la partie nord-ouest, le château d’eau de Ndesha et quelques bornes fontaines le long de la conduite d’alimentation du château.</w:t>
      </w:r>
    </w:p>
    <w:p w14:paraId="7259ECC9" w14:textId="77777777" w:rsidR="003721D9" w:rsidRPr="00C16717" w:rsidRDefault="003721D9" w:rsidP="00C16717">
      <w:pPr>
        <w:widowControl/>
        <w:ind w:left="709"/>
        <w:jc w:val="both"/>
        <w:rPr>
          <w:rFonts w:ascii="Times New Roman" w:hAnsi="Times New Roman"/>
          <w:szCs w:val="24"/>
          <w:lang w:val="fr-FR"/>
        </w:rPr>
      </w:pPr>
    </w:p>
    <w:p w14:paraId="7EDDD3A7" w14:textId="77777777" w:rsidR="003721D9" w:rsidRPr="00C16717" w:rsidRDefault="003721D9" w:rsidP="00C16717">
      <w:pPr>
        <w:widowControl/>
        <w:ind w:left="709"/>
        <w:jc w:val="both"/>
        <w:rPr>
          <w:rFonts w:ascii="Times New Roman" w:eastAsia="Calibri" w:hAnsi="Times New Roman"/>
          <w:color w:val="000000"/>
          <w:szCs w:val="24"/>
          <w:lang w:val="fr-FR"/>
        </w:rPr>
      </w:pPr>
      <w:r w:rsidRPr="00C16717">
        <w:rPr>
          <w:rFonts w:ascii="Times New Roman" w:hAnsi="Times New Roman"/>
          <w:szCs w:val="24"/>
          <w:lang w:val="fr-FR"/>
        </w:rPr>
        <w:t>Le réseau, avec un linéaire d’environ 276 Km est constitué </w:t>
      </w:r>
      <w:r w:rsidRPr="00C16717">
        <w:rPr>
          <w:rFonts w:ascii="Times New Roman" w:eastAsia="Calibri" w:hAnsi="Times New Roman"/>
          <w:color w:val="000000"/>
          <w:szCs w:val="24"/>
          <w:lang w:val="fr-FR"/>
        </w:rPr>
        <w:t>:</w:t>
      </w:r>
    </w:p>
    <w:p w14:paraId="1F0D9898" w14:textId="77777777" w:rsidR="003721D9" w:rsidRPr="00C16717" w:rsidRDefault="003721D9" w:rsidP="00BE2142">
      <w:pPr>
        <w:pStyle w:val="Paragraphedeliste"/>
        <w:widowControl/>
        <w:numPr>
          <w:ilvl w:val="0"/>
          <w:numId w:val="7"/>
        </w:numPr>
        <w:autoSpaceDE w:val="0"/>
        <w:autoSpaceDN w:val="0"/>
        <w:adjustRightInd w:val="0"/>
        <w:ind w:left="1134" w:hanging="283"/>
        <w:jc w:val="both"/>
        <w:rPr>
          <w:rFonts w:ascii="Times New Roman" w:hAnsi="Times New Roman"/>
          <w:szCs w:val="24"/>
          <w:lang w:val="fr-FR"/>
        </w:rPr>
      </w:pPr>
      <w:r w:rsidRPr="00C16717">
        <w:rPr>
          <w:rFonts w:ascii="Times New Roman" w:hAnsi="Times New Roman"/>
          <w:szCs w:val="24"/>
          <w:lang w:val="fr-FR"/>
        </w:rPr>
        <w:t>Primaire pour 27 km de diamètres allant de 250 mm à 600 mm ;</w:t>
      </w:r>
    </w:p>
    <w:p w14:paraId="67A3BA7C" w14:textId="77777777" w:rsidR="003721D9" w:rsidRPr="00C16717" w:rsidRDefault="003721D9" w:rsidP="00BE2142">
      <w:pPr>
        <w:pStyle w:val="Paragraphedeliste"/>
        <w:widowControl/>
        <w:numPr>
          <w:ilvl w:val="0"/>
          <w:numId w:val="7"/>
        </w:numPr>
        <w:autoSpaceDE w:val="0"/>
        <w:autoSpaceDN w:val="0"/>
        <w:adjustRightInd w:val="0"/>
        <w:ind w:left="1134" w:hanging="283"/>
        <w:jc w:val="both"/>
        <w:rPr>
          <w:rFonts w:ascii="Times New Roman" w:hAnsi="Times New Roman"/>
          <w:szCs w:val="24"/>
          <w:lang w:val="fr-FR"/>
        </w:rPr>
      </w:pPr>
      <w:r w:rsidRPr="00C16717">
        <w:rPr>
          <w:rFonts w:ascii="Times New Roman" w:hAnsi="Times New Roman"/>
          <w:szCs w:val="24"/>
          <w:lang w:val="fr-FR"/>
        </w:rPr>
        <w:t>Secondaire pour 75 km de diamètres allant de 80 mm à 300 mm ;</w:t>
      </w:r>
    </w:p>
    <w:p w14:paraId="0F361AE4" w14:textId="77777777" w:rsidR="003721D9" w:rsidRPr="00C16717" w:rsidRDefault="003721D9" w:rsidP="00BE2142">
      <w:pPr>
        <w:pStyle w:val="Paragraphedeliste"/>
        <w:widowControl/>
        <w:numPr>
          <w:ilvl w:val="0"/>
          <w:numId w:val="7"/>
        </w:numPr>
        <w:autoSpaceDE w:val="0"/>
        <w:autoSpaceDN w:val="0"/>
        <w:adjustRightInd w:val="0"/>
        <w:ind w:left="1134" w:hanging="283"/>
        <w:jc w:val="both"/>
        <w:rPr>
          <w:rFonts w:ascii="Times New Roman" w:hAnsi="Times New Roman"/>
          <w:szCs w:val="24"/>
          <w:lang w:val="fr-FR"/>
        </w:rPr>
      </w:pPr>
      <w:r w:rsidRPr="00C16717">
        <w:rPr>
          <w:rFonts w:ascii="Times New Roman" w:hAnsi="Times New Roman"/>
          <w:szCs w:val="24"/>
          <w:lang w:val="fr-FR"/>
        </w:rPr>
        <w:t xml:space="preserve">Tertiaire pour 175 km de diamètres allant de 1’’1/2 mm à 75 </w:t>
      </w:r>
      <w:proofErr w:type="spellStart"/>
      <w:r w:rsidRPr="00C16717">
        <w:rPr>
          <w:rFonts w:ascii="Times New Roman" w:hAnsi="Times New Roman"/>
          <w:szCs w:val="24"/>
          <w:lang w:val="fr-FR"/>
        </w:rPr>
        <w:t>mm.</w:t>
      </w:r>
      <w:proofErr w:type="spellEnd"/>
    </w:p>
    <w:p w14:paraId="29B24943" w14:textId="77777777" w:rsidR="003721D9" w:rsidRPr="00C16717" w:rsidRDefault="003721D9" w:rsidP="00C16717">
      <w:pPr>
        <w:widowControl/>
        <w:ind w:left="709"/>
        <w:jc w:val="both"/>
        <w:rPr>
          <w:rFonts w:ascii="Times New Roman" w:hAnsi="Times New Roman"/>
          <w:szCs w:val="24"/>
          <w:lang w:val="fr-FR"/>
        </w:rPr>
      </w:pPr>
    </w:p>
    <w:p w14:paraId="37B15E2A" w14:textId="77777777" w:rsidR="003721D9" w:rsidRPr="00C16717" w:rsidRDefault="003721D9" w:rsidP="00C16717">
      <w:pPr>
        <w:widowControl/>
        <w:ind w:left="709"/>
        <w:jc w:val="both"/>
        <w:rPr>
          <w:rFonts w:ascii="Times New Roman" w:hAnsi="Times New Roman"/>
          <w:szCs w:val="24"/>
          <w:lang w:val="fr-FR"/>
        </w:rPr>
      </w:pPr>
      <w:r w:rsidRPr="00C16717">
        <w:rPr>
          <w:rFonts w:ascii="Times New Roman" w:hAnsi="Times New Roman"/>
          <w:szCs w:val="24"/>
          <w:lang w:val="fr-FR"/>
        </w:rPr>
        <w:t>Il est observé plusieurs sectionnements du réseau avec des restrictions du périmètre de déserte (plus on s’éloigne du centre-ville, le réseau est isolé et les quartiers périphériques autre fois alimentés connaissent un manque d’eau permanent).</w:t>
      </w:r>
    </w:p>
    <w:p w14:paraId="2A764E65" w14:textId="77777777" w:rsidR="003721D9" w:rsidRPr="00C16717" w:rsidRDefault="003721D9">
      <w:pPr>
        <w:widowControl/>
        <w:rPr>
          <w:rFonts w:ascii="Times New Roman" w:hAnsi="Times New Roman"/>
          <w:szCs w:val="24"/>
          <w:lang w:val="fr-FR"/>
        </w:rPr>
      </w:pPr>
    </w:p>
    <w:p w14:paraId="17AA4A11" w14:textId="35699C8D" w:rsidR="003721D9" w:rsidRPr="00C16717" w:rsidRDefault="003721D9">
      <w:pPr>
        <w:pStyle w:val="Titre3"/>
        <w:numPr>
          <w:ilvl w:val="0"/>
          <w:numId w:val="0"/>
        </w:numPr>
        <w:rPr>
          <w:rFonts w:ascii="Times New Roman" w:hAnsi="Times New Roman"/>
          <w:sz w:val="24"/>
          <w:szCs w:val="24"/>
          <w:lang w:val="fr-FR"/>
        </w:rPr>
      </w:pPr>
      <w:bookmarkStart w:id="18" w:name="_Toc173633850"/>
      <w:r w:rsidRPr="00C16717">
        <w:rPr>
          <w:rFonts w:ascii="Times New Roman" w:hAnsi="Times New Roman"/>
          <w:sz w:val="24"/>
          <w:szCs w:val="24"/>
          <w:lang w:val="fr-FR"/>
        </w:rPr>
        <w:lastRenderedPageBreak/>
        <w:t>3.6. Branchements et bornes fontaines :</w:t>
      </w:r>
      <w:bookmarkEnd w:id="18"/>
    </w:p>
    <w:p w14:paraId="7AE82BB0" w14:textId="77777777" w:rsidR="003721D9" w:rsidRPr="00C16717" w:rsidRDefault="003721D9" w:rsidP="00C16717">
      <w:pPr>
        <w:widowControl/>
        <w:ind w:left="709"/>
        <w:jc w:val="both"/>
        <w:rPr>
          <w:rFonts w:ascii="Times New Roman" w:hAnsi="Times New Roman"/>
          <w:szCs w:val="24"/>
          <w:lang w:val="fr-FR"/>
        </w:rPr>
      </w:pPr>
      <w:r w:rsidRPr="00C16717">
        <w:rPr>
          <w:rFonts w:ascii="Times New Roman" w:hAnsi="Times New Roman"/>
          <w:szCs w:val="24"/>
          <w:lang w:val="fr-FR"/>
        </w:rPr>
        <w:t>Les branchements inventoriés en août 2022 au niveau de la ville de Kananga sont classés comme suit :</w:t>
      </w:r>
    </w:p>
    <w:p w14:paraId="37E10403" w14:textId="77777777" w:rsidR="003721D9" w:rsidRPr="00C16717" w:rsidRDefault="003721D9" w:rsidP="00BE2142">
      <w:pPr>
        <w:pStyle w:val="Paragraphedeliste"/>
        <w:widowControl/>
        <w:numPr>
          <w:ilvl w:val="0"/>
          <w:numId w:val="9"/>
        </w:numPr>
        <w:jc w:val="both"/>
        <w:rPr>
          <w:rFonts w:ascii="Times New Roman" w:hAnsi="Times New Roman"/>
          <w:b/>
          <w:bCs/>
          <w:szCs w:val="24"/>
          <w:u w:val="single"/>
          <w:lang w:val="fr-FR"/>
        </w:rPr>
      </w:pPr>
      <w:r w:rsidRPr="00C16717">
        <w:rPr>
          <w:rFonts w:ascii="Times New Roman" w:hAnsi="Times New Roman"/>
          <w:b/>
          <w:bCs/>
          <w:szCs w:val="24"/>
          <w:u w:val="single"/>
          <w:lang w:val="fr-FR"/>
        </w:rPr>
        <w:t>Catégories des privés</w:t>
      </w:r>
      <w:r w:rsidRPr="00C16717">
        <w:rPr>
          <w:rFonts w:ascii="Times New Roman" w:hAnsi="Times New Roman"/>
          <w:b/>
          <w:bCs/>
          <w:szCs w:val="24"/>
          <w:lang w:val="fr-FR"/>
        </w:rPr>
        <w:t> :</w:t>
      </w:r>
    </w:p>
    <w:p w14:paraId="4E63B158" w14:textId="77777777" w:rsidR="003721D9" w:rsidRPr="00C16717" w:rsidRDefault="003721D9" w:rsidP="00BE2142">
      <w:pPr>
        <w:pStyle w:val="Paragraphedeliste"/>
        <w:widowControl/>
        <w:numPr>
          <w:ilvl w:val="0"/>
          <w:numId w:val="7"/>
        </w:numPr>
        <w:autoSpaceDE w:val="0"/>
        <w:autoSpaceDN w:val="0"/>
        <w:adjustRightInd w:val="0"/>
        <w:ind w:left="1701" w:hanging="283"/>
        <w:jc w:val="both"/>
        <w:rPr>
          <w:rFonts w:ascii="Times New Roman" w:hAnsi="Times New Roman"/>
          <w:szCs w:val="24"/>
          <w:lang w:val="fr-FR"/>
        </w:rPr>
      </w:pPr>
      <w:r w:rsidRPr="00C16717">
        <w:rPr>
          <w:rFonts w:ascii="Times New Roman" w:hAnsi="Times New Roman"/>
          <w:szCs w:val="24"/>
          <w:lang w:val="fr-FR"/>
        </w:rPr>
        <w:t>97 bornes fontaines, dont 47 en service et 50 à récupérer ;</w:t>
      </w:r>
    </w:p>
    <w:p w14:paraId="61975708" w14:textId="77777777" w:rsidR="003721D9" w:rsidRPr="00C16717" w:rsidRDefault="003721D9" w:rsidP="00BE2142">
      <w:pPr>
        <w:pStyle w:val="Paragraphedeliste"/>
        <w:widowControl/>
        <w:numPr>
          <w:ilvl w:val="0"/>
          <w:numId w:val="7"/>
        </w:numPr>
        <w:autoSpaceDE w:val="0"/>
        <w:autoSpaceDN w:val="0"/>
        <w:adjustRightInd w:val="0"/>
        <w:ind w:left="1701" w:hanging="283"/>
        <w:jc w:val="both"/>
        <w:rPr>
          <w:rFonts w:ascii="Times New Roman" w:hAnsi="Times New Roman"/>
          <w:szCs w:val="24"/>
          <w:lang w:val="fr-FR"/>
        </w:rPr>
      </w:pPr>
      <w:r w:rsidRPr="00C16717">
        <w:rPr>
          <w:rFonts w:ascii="Times New Roman" w:hAnsi="Times New Roman"/>
          <w:szCs w:val="24"/>
          <w:lang w:val="fr-FR"/>
        </w:rPr>
        <w:t>17 586 branchements particuliers, dont 1 187 en service et 16 339 à récupérer.</w:t>
      </w:r>
    </w:p>
    <w:p w14:paraId="05F2B47D" w14:textId="77777777" w:rsidR="003721D9" w:rsidRPr="00C16717" w:rsidRDefault="003721D9" w:rsidP="00C16717">
      <w:pPr>
        <w:widowControl/>
        <w:ind w:left="1418"/>
        <w:jc w:val="both"/>
        <w:rPr>
          <w:rFonts w:ascii="Times New Roman" w:hAnsi="Times New Roman"/>
          <w:szCs w:val="24"/>
          <w:lang w:val="fr-FR"/>
        </w:rPr>
      </w:pPr>
      <w:r w:rsidRPr="00C16717">
        <w:rPr>
          <w:rFonts w:ascii="Times New Roman" w:hAnsi="Times New Roman"/>
          <w:szCs w:val="24"/>
          <w:lang w:val="fr-FR"/>
        </w:rPr>
        <w:t xml:space="preserve">Le nombre de points de vente jadis évalué à 17 500 abonnés a chuté jusqu’à 1 200 abonnés, soit 9 % du parc des abonnés. </w:t>
      </w:r>
    </w:p>
    <w:p w14:paraId="4B02C613" w14:textId="77777777" w:rsidR="003721D9" w:rsidRPr="00C16717" w:rsidRDefault="003721D9" w:rsidP="00C16717">
      <w:pPr>
        <w:widowControl/>
        <w:ind w:left="1418"/>
        <w:jc w:val="both"/>
        <w:rPr>
          <w:rFonts w:ascii="Times New Roman" w:hAnsi="Times New Roman"/>
          <w:szCs w:val="24"/>
          <w:lang w:val="fr-FR"/>
        </w:rPr>
      </w:pPr>
      <w:r w:rsidRPr="00C16717">
        <w:rPr>
          <w:rFonts w:ascii="Times New Roman" w:hAnsi="Times New Roman"/>
          <w:szCs w:val="24"/>
          <w:lang w:val="fr-FR"/>
        </w:rPr>
        <w:t>Le centre de la REGIDESO – Kananga dispose de 17 531 points de vente totaux dont 91% sont inactifs. Le nombre total de bornes fontaines est de 97 dont 47 sont en service (en 2022).</w:t>
      </w:r>
    </w:p>
    <w:p w14:paraId="44759640" w14:textId="77777777" w:rsidR="003721D9" w:rsidRPr="00C16717" w:rsidRDefault="003721D9" w:rsidP="00C16717">
      <w:pPr>
        <w:jc w:val="both"/>
        <w:rPr>
          <w:rFonts w:ascii="Times New Roman" w:hAnsi="Times New Roman"/>
          <w:szCs w:val="24"/>
          <w:lang w:val="fr-FR"/>
        </w:rPr>
      </w:pPr>
    </w:p>
    <w:p w14:paraId="6E11FCCC" w14:textId="77777777" w:rsidR="003721D9" w:rsidRPr="00C16717" w:rsidRDefault="003721D9" w:rsidP="00BE2142">
      <w:pPr>
        <w:pStyle w:val="Paragraphedeliste"/>
        <w:widowControl/>
        <w:numPr>
          <w:ilvl w:val="0"/>
          <w:numId w:val="9"/>
        </w:numPr>
        <w:jc w:val="both"/>
        <w:rPr>
          <w:rFonts w:ascii="Times New Roman" w:hAnsi="Times New Roman"/>
          <w:b/>
          <w:bCs/>
          <w:szCs w:val="24"/>
          <w:u w:val="single"/>
          <w:lang w:val="fr-FR"/>
        </w:rPr>
      </w:pPr>
      <w:r w:rsidRPr="00C16717">
        <w:rPr>
          <w:rFonts w:ascii="Times New Roman" w:hAnsi="Times New Roman"/>
          <w:b/>
          <w:bCs/>
          <w:szCs w:val="24"/>
          <w:u w:val="single"/>
          <w:lang w:val="fr-FR"/>
        </w:rPr>
        <w:t>Catégories des Instances Officielles</w:t>
      </w:r>
      <w:r w:rsidRPr="00C16717">
        <w:rPr>
          <w:rFonts w:ascii="Times New Roman" w:hAnsi="Times New Roman"/>
          <w:b/>
          <w:bCs/>
          <w:szCs w:val="24"/>
          <w:lang w:val="fr-FR"/>
        </w:rPr>
        <w:t> :</w:t>
      </w:r>
    </w:p>
    <w:p w14:paraId="431C1F5C" w14:textId="77777777" w:rsidR="003721D9" w:rsidRPr="00C16717" w:rsidRDefault="003721D9" w:rsidP="00C16717">
      <w:pPr>
        <w:jc w:val="both"/>
        <w:rPr>
          <w:rFonts w:ascii="Times New Roman" w:hAnsi="Times New Roman"/>
          <w:szCs w:val="24"/>
          <w:lang w:val="fr-FR"/>
        </w:rPr>
      </w:pPr>
    </w:p>
    <w:p w14:paraId="28EBF300" w14:textId="77777777" w:rsidR="003721D9" w:rsidRPr="00C16717" w:rsidRDefault="003721D9" w:rsidP="00BE2142">
      <w:pPr>
        <w:pStyle w:val="Paragraphedeliste"/>
        <w:widowControl/>
        <w:numPr>
          <w:ilvl w:val="0"/>
          <w:numId w:val="7"/>
        </w:numPr>
        <w:autoSpaceDE w:val="0"/>
        <w:autoSpaceDN w:val="0"/>
        <w:adjustRightInd w:val="0"/>
        <w:ind w:left="1701" w:hanging="283"/>
        <w:jc w:val="both"/>
        <w:rPr>
          <w:rFonts w:ascii="Times New Roman" w:hAnsi="Times New Roman"/>
          <w:szCs w:val="24"/>
          <w:lang w:val="fr-FR"/>
        </w:rPr>
      </w:pPr>
      <w:r w:rsidRPr="00C16717">
        <w:rPr>
          <w:rFonts w:ascii="Times New Roman" w:hAnsi="Times New Roman"/>
          <w:szCs w:val="24"/>
          <w:lang w:val="fr-FR"/>
        </w:rPr>
        <w:t>128 branchements particuliers, dont 109 en service et 19 à récupérer.</w:t>
      </w:r>
    </w:p>
    <w:p w14:paraId="7ED61406" w14:textId="77777777" w:rsidR="003721D9" w:rsidRPr="00C16717" w:rsidRDefault="003721D9" w:rsidP="00C16717">
      <w:pPr>
        <w:jc w:val="both"/>
        <w:rPr>
          <w:rFonts w:ascii="Times New Roman" w:hAnsi="Times New Roman"/>
          <w:szCs w:val="24"/>
          <w:lang w:val="fr-FR"/>
        </w:rPr>
      </w:pPr>
    </w:p>
    <w:p w14:paraId="75CB1FE4" w14:textId="77777777" w:rsidR="003721D9" w:rsidRPr="00C16717" w:rsidRDefault="003721D9" w:rsidP="00C16717">
      <w:pPr>
        <w:jc w:val="both"/>
        <w:rPr>
          <w:rFonts w:ascii="Times New Roman" w:hAnsi="Times New Roman"/>
          <w:szCs w:val="24"/>
          <w:lang w:val="fr-FR"/>
        </w:rPr>
      </w:pPr>
    </w:p>
    <w:p w14:paraId="0C935575" w14:textId="4A1AAC84" w:rsidR="00A73FB8" w:rsidRPr="00C16717" w:rsidRDefault="003721D9" w:rsidP="00C16717">
      <w:pPr>
        <w:pStyle w:val="Titre2"/>
        <w:numPr>
          <w:ilvl w:val="0"/>
          <w:numId w:val="0"/>
        </w:numPr>
        <w:jc w:val="both"/>
        <w:rPr>
          <w:rFonts w:ascii="Times New Roman" w:hAnsi="Times New Roman"/>
          <w:szCs w:val="24"/>
          <w:lang w:val="fr-FR"/>
        </w:rPr>
      </w:pPr>
      <w:bookmarkStart w:id="19" w:name="_Toc173633851"/>
      <w:r w:rsidRPr="00C16717">
        <w:rPr>
          <w:rFonts w:ascii="Times New Roman" w:hAnsi="Times New Roman"/>
          <w:szCs w:val="24"/>
        </w:rPr>
        <w:t>3.6.1. Consistance des travaux projetés :</w:t>
      </w:r>
      <w:bookmarkEnd w:id="19"/>
    </w:p>
    <w:p w14:paraId="0B422513" w14:textId="77777777" w:rsidR="007F21FE" w:rsidRPr="00C16717" w:rsidRDefault="007F21FE" w:rsidP="00BE2142">
      <w:pPr>
        <w:pStyle w:val="Sansinterligne"/>
        <w:jc w:val="both"/>
        <w:rPr>
          <w:rFonts w:ascii="Times New Roman" w:hAnsi="Times New Roman"/>
          <w:color w:val="000000"/>
          <w:sz w:val="24"/>
          <w:szCs w:val="24"/>
        </w:rPr>
      </w:pPr>
      <w:r w:rsidRPr="00C16717">
        <w:rPr>
          <w:rFonts w:ascii="Times New Roman" w:hAnsi="Times New Roman"/>
          <w:color w:val="000000"/>
          <w:sz w:val="24"/>
          <w:szCs w:val="24"/>
        </w:rPr>
        <w:t>Les études techniques détaillées et DAO pour l’AEP de la ville de Kananga sont en cours de finalisation et concernent les travaux ci-dessous :</w:t>
      </w:r>
    </w:p>
    <w:p w14:paraId="03950CE4" w14:textId="77777777" w:rsidR="007F21FE" w:rsidRPr="00C16717" w:rsidRDefault="007F21FE" w:rsidP="00BE2142">
      <w:pPr>
        <w:pStyle w:val="Sansinterligne"/>
        <w:jc w:val="both"/>
        <w:rPr>
          <w:rFonts w:ascii="Times New Roman" w:hAnsi="Times New Roman"/>
          <w:color w:val="000000"/>
          <w:sz w:val="24"/>
          <w:szCs w:val="24"/>
        </w:rPr>
      </w:pPr>
    </w:p>
    <w:p w14:paraId="081C4925" w14:textId="77777777" w:rsidR="007F21FE" w:rsidRPr="00C16717" w:rsidRDefault="007F21FE" w:rsidP="00C16717">
      <w:pPr>
        <w:pStyle w:val="Paragraphedeliste"/>
        <w:widowControl/>
        <w:numPr>
          <w:ilvl w:val="0"/>
          <w:numId w:val="30"/>
        </w:numPr>
        <w:jc w:val="both"/>
        <w:rPr>
          <w:rFonts w:ascii="Times New Roman" w:hAnsi="Times New Roman"/>
          <w:b/>
          <w:bCs/>
          <w:szCs w:val="24"/>
          <w:u w:val="single"/>
          <w:lang w:val="fr-FR"/>
        </w:rPr>
      </w:pPr>
      <w:r w:rsidRPr="00C16717">
        <w:rPr>
          <w:rFonts w:ascii="Times New Roman" w:hAnsi="Times New Roman"/>
          <w:b/>
          <w:bCs/>
          <w:szCs w:val="24"/>
          <w:u w:val="single"/>
          <w:lang w:val="fr-FR"/>
        </w:rPr>
        <w:t>Lot 1 - Zone Sud : construction de la première phase (75.000 m3/jour) de l’usine de traitement d’eau potable basée sur le captage de la rivière LULUA, y compris la fourniture et la pose des conduites des refoulements et de distribution gravitaire ainsi la construction des réservoirs de stockage dans la ville de KANANGA :</w:t>
      </w:r>
    </w:p>
    <w:p w14:paraId="402EBA67" w14:textId="77777777" w:rsidR="007F21FE" w:rsidRPr="00C16717" w:rsidRDefault="007F21FE" w:rsidP="00BE2142">
      <w:pPr>
        <w:pStyle w:val="Paragraphedeliste"/>
        <w:tabs>
          <w:tab w:val="left" w:pos="851"/>
        </w:tabs>
        <w:jc w:val="both"/>
        <w:rPr>
          <w:rFonts w:ascii="Times New Roman" w:hAnsi="Times New Roman"/>
          <w:szCs w:val="24"/>
          <w:lang w:val="fr-FR"/>
        </w:rPr>
      </w:pPr>
    </w:p>
    <w:p w14:paraId="5BB1D077" w14:textId="77777777" w:rsidR="007F21FE" w:rsidRPr="00C16717" w:rsidRDefault="007F21FE" w:rsidP="00C16717">
      <w:pPr>
        <w:pStyle w:val="Paragraphedeliste"/>
        <w:widowControl/>
        <w:numPr>
          <w:ilvl w:val="0"/>
          <w:numId w:val="11"/>
        </w:numPr>
        <w:ind w:hanging="294"/>
        <w:jc w:val="both"/>
        <w:rPr>
          <w:rFonts w:ascii="Times New Roman" w:hAnsi="Times New Roman"/>
          <w:b/>
          <w:bCs/>
          <w:szCs w:val="24"/>
          <w:u w:val="single"/>
          <w:lang w:val="fr-FR"/>
        </w:rPr>
      </w:pPr>
      <w:r w:rsidRPr="00C16717">
        <w:rPr>
          <w:rFonts w:ascii="Times New Roman" w:hAnsi="Times New Roman"/>
          <w:b/>
          <w:bCs/>
          <w:szCs w:val="24"/>
          <w:u w:val="single"/>
          <w:lang w:val="fr-FR"/>
        </w:rPr>
        <w:t>Site du captage Lulua et refoulement eau brute :</w:t>
      </w:r>
    </w:p>
    <w:p w14:paraId="4F975745"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Un ouvrage de prise d’eau brute en rivière avec capacité de 247.500 m3/j mais équipée en première phase pour 82.500 m3/</w:t>
      </w:r>
      <w:proofErr w:type="gramStart"/>
      <w:r w:rsidRPr="00C16717">
        <w:rPr>
          <w:rFonts w:ascii="Times New Roman" w:hAnsi="Times New Roman"/>
          <w:szCs w:val="24"/>
          <w:lang w:val="fr-FR"/>
        </w:rPr>
        <w:t>j;</w:t>
      </w:r>
      <w:proofErr w:type="gramEnd"/>
    </w:p>
    <w:p w14:paraId="7BFBDD6F"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 xml:space="preserve">Une station de pompage des eaux brutes et canalisations d’aspiration et </w:t>
      </w:r>
      <w:r w:rsidR="00BE2142" w:rsidRPr="00BE2142">
        <w:rPr>
          <w:rFonts w:ascii="Times New Roman" w:hAnsi="Times New Roman"/>
          <w:szCs w:val="24"/>
          <w:lang w:val="fr-FR"/>
        </w:rPr>
        <w:t>refoulement ;</w:t>
      </w:r>
    </w:p>
    <w:p w14:paraId="086AF6B2"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 xml:space="preserve">Une canalisation de refoulement d’eau brute en fonte avec diamètre. DN1600 mm d’environ 240 </w:t>
      </w:r>
      <w:proofErr w:type="gramStart"/>
      <w:r w:rsidRPr="00C16717">
        <w:rPr>
          <w:rFonts w:ascii="Times New Roman" w:hAnsi="Times New Roman"/>
          <w:szCs w:val="24"/>
          <w:lang w:val="fr-FR"/>
        </w:rPr>
        <w:t>ml;</w:t>
      </w:r>
      <w:proofErr w:type="gramEnd"/>
    </w:p>
    <w:p w14:paraId="0A86B873"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Des travaux de VRD, y compris le drainage des eaux pluviales et contrôle des érosions.</w:t>
      </w:r>
    </w:p>
    <w:p w14:paraId="6D5EC694" w14:textId="77777777" w:rsidR="007F21FE" w:rsidRPr="00C16717" w:rsidRDefault="007F21FE" w:rsidP="00C16717">
      <w:pPr>
        <w:snapToGrid w:val="0"/>
        <w:jc w:val="both"/>
        <w:rPr>
          <w:rFonts w:ascii="Times New Roman" w:hAnsi="Times New Roman"/>
          <w:szCs w:val="24"/>
          <w:lang w:val="fr-FR"/>
        </w:rPr>
      </w:pPr>
    </w:p>
    <w:p w14:paraId="67F4FB72" w14:textId="77777777" w:rsidR="007F21FE" w:rsidRPr="00C16717" w:rsidRDefault="007F21FE" w:rsidP="00C16717">
      <w:pPr>
        <w:pStyle w:val="Paragraphedeliste"/>
        <w:widowControl/>
        <w:numPr>
          <w:ilvl w:val="0"/>
          <w:numId w:val="11"/>
        </w:numPr>
        <w:ind w:hanging="294"/>
        <w:jc w:val="both"/>
        <w:rPr>
          <w:rFonts w:ascii="Times New Roman" w:hAnsi="Times New Roman"/>
          <w:b/>
          <w:bCs/>
          <w:szCs w:val="24"/>
          <w:u w:val="single"/>
          <w:lang w:val="fr-FR"/>
        </w:rPr>
      </w:pPr>
      <w:r w:rsidRPr="00C16717">
        <w:rPr>
          <w:rFonts w:ascii="Times New Roman" w:hAnsi="Times New Roman"/>
          <w:b/>
          <w:bCs/>
          <w:szCs w:val="24"/>
          <w:u w:val="single"/>
          <w:lang w:val="fr-FR"/>
        </w:rPr>
        <w:t>Site de l’usine de traitement d’eau :</w:t>
      </w:r>
    </w:p>
    <w:p w14:paraId="3C5F42F8"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Une usine de traitement d’eau potable avec capacité de production de 75.000 m3/</w:t>
      </w:r>
      <w:proofErr w:type="gramStart"/>
      <w:r w:rsidRPr="00C16717">
        <w:rPr>
          <w:rFonts w:ascii="Times New Roman" w:hAnsi="Times New Roman"/>
          <w:szCs w:val="24"/>
          <w:lang w:val="fr-FR"/>
        </w:rPr>
        <w:t>j;</w:t>
      </w:r>
      <w:proofErr w:type="gramEnd"/>
    </w:p>
    <w:p w14:paraId="2D98F5EB"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 xml:space="preserve">Une station de refoulement des eaux </w:t>
      </w:r>
      <w:r w:rsidR="00BE2142" w:rsidRPr="00BE2142">
        <w:rPr>
          <w:rFonts w:ascii="Times New Roman" w:hAnsi="Times New Roman"/>
          <w:szCs w:val="24"/>
          <w:lang w:val="fr-FR"/>
        </w:rPr>
        <w:t>traitées ;</w:t>
      </w:r>
    </w:p>
    <w:p w14:paraId="601EF955"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 xml:space="preserve">Un champ photovoltaïque d’une capacité de 5 </w:t>
      </w:r>
      <w:r w:rsidR="00BE2142" w:rsidRPr="00BE2142">
        <w:rPr>
          <w:rFonts w:ascii="Times New Roman" w:hAnsi="Times New Roman"/>
          <w:szCs w:val="24"/>
          <w:lang w:val="fr-FR"/>
        </w:rPr>
        <w:t>MW ;</w:t>
      </w:r>
    </w:p>
    <w:p w14:paraId="1F501E3A"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 xml:space="preserve">Un système de supervision des installations et </w:t>
      </w:r>
      <w:r w:rsidR="00BE2142" w:rsidRPr="00BE2142">
        <w:rPr>
          <w:rFonts w:ascii="Times New Roman" w:hAnsi="Times New Roman"/>
          <w:szCs w:val="24"/>
          <w:lang w:val="fr-FR"/>
        </w:rPr>
        <w:t>équipements ;</w:t>
      </w:r>
    </w:p>
    <w:p w14:paraId="5FA46392"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 xml:space="preserve">Un système de traitement des eaux de rejet et des </w:t>
      </w:r>
      <w:r w:rsidR="00BE2142" w:rsidRPr="00BE2142">
        <w:rPr>
          <w:rFonts w:ascii="Times New Roman" w:hAnsi="Times New Roman"/>
          <w:szCs w:val="24"/>
          <w:lang w:val="fr-FR"/>
        </w:rPr>
        <w:t>boue</w:t>
      </w:r>
      <w:r w:rsidR="00BE2142">
        <w:rPr>
          <w:rFonts w:ascii="Times New Roman" w:hAnsi="Times New Roman"/>
          <w:szCs w:val="24"/>
          <w:lang w:val="fr-FR"/>
        </w:rPr>
        <w:t>s</w:t>
      </w:r>
      <w:r w:rsidR="00BE2142" w:rsidRPr="00BE2142">
        <w:rPr>
          <w:rFonts w:ascii="Times New Roman" w:hAnsi="Times New Roman"/>
          <w:szCs w:val="24"/>
          <w:lang w:val="fr-FR"/>
        </w:rPr>
        <w:t xml:space="preserve"> ;</w:t>
      </w:r>
    </w:p>
    <w:p w14:paraId="408CC356"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 xml:space="preserve">Un système de stockage de l’énergie au niveau du champ </w:t>
      </w:r>
      <w:r w:rsidR="00BE2142" w:rsidRPr="00BE2142">
        <w:rPr>
          <w:rFonts w:ascii="Times New Roman" w:hAnsi="Times New Roman"/>
          <w:szCs w:val="24"/>
          <w:lang w:val="fr-FR"/>
        </w:rPr>
        <w:t>photovoltaïque ;</w:t>
      </w:r>
    </w:p>
    <w:p w14:paraId="732E9846"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Des travaux de VRD y compris le drainage des eaux pluviales et contrôle des érosions.</w:t>
      </w:r>
    </w:p>
    <w:p w14:paraId="5D94B40F" w14:textId="77777777" w:rsidR="007F21FE" w:rsidRPr="00C16717" w:rsidRDefault="007F21FE" w:rsidP="00C16717">
      <w:pPr>
        <w:snapToGrid w:val="0"/>
        <w:jc w:val="both"/>
        <w:rPr>
          <w:rFonts w:ascii="Times New Roman" w:hAnsi="Times New Roman"/>
          <w:szCs w:val="24"/>
          <w:lang w:val="fr-FR"/>
        </w:rPr>
      </w:pPr>
    </w:p>
    <w:p w14:paraId="2CCC7C64" w14:textId="77777777" w:rsidR="007F21FE" w:rsidRPr="00C16717" w:rsidRDefault="007F21FE" w:rsidP="00C16717">
      <w:pPr>
        <w:pStyle w:val="Paragraphedeliste"/>
        <w:widowControl/>
        <w:numPr>
          <w:ilvl w:val="0"/>
          <w:numId w:val="11"/>
        </w:numPr>
        <w:ind w:hanging="294"/>
        <w:jc w:val="both"/>
        <w:rPr>
          <w:rFonts w:ascii="Times New Roman" w:hAnsi="Times New Roman"/>
          <w:b/>
          <w:bCs/>
          <w:szCs w:val="24"/>
          <w:u w:val="single"/>
          <w:lang w:val="fr-FR"/>
        </w:rPr>
      </w:pPr>
      <w:r w:rsidRPr="00C16717">
        <w:rPr>
          <w:rFonts w:ascii="Times New Roman" w:hAnsi="Times New Roman"/>
          <w:b/>
          <w:bCs/>
          <w:szCs w:val="24"/>
          <w:u w:val="single"/>
          <w:lang w:val="fr-FR"/>
        </w:rPr>
        <w:t>Site du réseau de refoulement traitée :</w:t>
      </w:r>
    </w:p>
    <w:p w14:paraId="3BCCD31B"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lastRenderedPageBreak/>
        <w:t xml:space="preserve">Une canalisation de refoulement traitée vers le réservoir R3 en fonte avec diamètre DN 1.600 mm d’environ 11,19 </w:t>
      </w:r>
      <w:proofErr w:type="spellStart"/>
      <w:proofErr w:type="gramStart"/>
      <w:r w:rsidRPr="00C16717">
        <w:rPr>
          <w:rFonts w:ascii="Times New Roman" w:hAnsi="Times New Roman"/>
          <w:szCs w:val="24"/>
          <w:lang w:val="fr-FR"/>
        </w:rPr>
        <w:t>kml</w:t>
      </w:r>
      <w:proofErr w:type="spellEnd"/>
      <w:r w:rsidRPr="00C16717">
        <w:rPr>
          <w:rFonts w:ascii="Times New Roman" w:hAnsi="Times New Roman"/>
          <w:szCs w:val="24"/>
          <w:lang w:val="fr-FR"/>
        </w:rPr>
        <w:t>;</w:t>
      </w:r>
      <w:proofErr w:type="gramEnd"/>
    </w:p>
    <w:p w14:paraId="3BCB974A" w14:textId="77777777" w:rsidR="007F21FE" w:rsidRPr="00C16717" w:rsidRDefault="007F21FE" w:rsidP="00C16717">
      <w:pPr>
        <w:snapToGrid w:val="0"/>
        <w:jc w:val="both"/>
        <w:rPr>
          <w:rFonts w:ascii="Times New Roman" w:hAnsi="Times New Roman"/>
          <w:szCs w:val="24"/>
          <w:lang w:val="fr-FR"/>
        </w:rPr>
      </w:pPr>
    </w:p>
    <w:p w14:paraId="0C77BB9E" w14:textId="77777777" w:rsidR="007F21FE" w:rsidRPr="00C16717" w:rsidRDefault="007F21FE" w:rsidP="00C16717">
      <w:pPr>
        <w:pStyle w:val="Paragraphedeliste"/>
        <w:widowControl/>
        <w:numPr>
          <w:ilvl w:val="0"/>
          <w:numId w:val="11"/>
        </w:numPr>
        <w:ind w:hanging="294"/>
        <w:jc w:val="both"/>
        <w:rPr>
          <w:rFonts w:ascii="Times New Roman" w:hAnsi="Times New Roman"/>
          <w:b/>
          <w:bCs/>
          <w:szCs w:val="24"/>
          <w:u w:val="single"/>
          <w:lang w:val="fr-FR"/>
        </w:rPr>
      </w:pPr>
      <w:r w:rsidRPr="00C16717">
        <w:rPr>
          <w:rFonts w:ascii="Times New Roman" w:hAnsi="Times New Roman"/>
          <w:b/>
          <w:bCs/>
          <w:szCs w:val="24"/>
          <w:u w:val="single"/>
          <w:lang w:val="fr-FR"/>
        </w:rPr>
        <w:t>Site du réservoir SPR3 :</w:t>
      </w:r>
    </w:p>
    <w:p w14:paraId="686545AF"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Un réservoir au sol de capacité de 6.000 m</w:t>
      </w:r>
      <w:proofErr w:type="gramStart"/>
      <w:r w:rsidRPr="00C16717">
        <w:rPr>
          <w:rFonts w:ascii="Times New Roman" w:hAnsi="Times New Roman"/>
          <w:szCs w:val="24"/>
          <w:lang w:val="fr-FR"/>
        </w:rPr>
        <w:t>3;</w:t>
      </w:r>
      <w:proofErr w:type="gramEnd"/>
    </w:p>
    <w:p w14:paraId="102F27A3"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 xml:space="preserve">Une station de refoulement au château </w:t>
      </w:r>
      <w:r w:rsidR="00BE2142" w:rsidRPr="00BE2142">
        <w:rPr>
          <w:rFonts w:ascii="Times New Roman" w:hAnsi="Times New Roman"/>
          <w:szCs w:val="24"/>
          <w:lang w:val="fr-FR"/>
        </w:rPr>
        <w:t>d’eau ;</w:t>
      </w:r>
    </w:p>
    <w:p w14:paraId="7C10629E"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Un château d’eau avec capacité de 1.500 m</w:t>
      </w:r>
      <w:proofErr w:type="gramStart"/>
      <w:r w:rsidRPr="00C16717">
        <w:rPr>
          <w:rFonts w:ascii="Times New Roman" w:hAnsi="Times New Roman"/>
          <w:szCs w:val="24"/>
          <w:lang w:val="fr-FR"/>
        </w:rPr>
        <w:t>3;</w:t>
      </w:r>
      <w:proofErr w:type="gramEnd"/>
    </w:p>
    <w:p w14:paraId="1BA42F67"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 xml:space="preserve">Une canalisation d’adduction gravitaire vers le réservoir R1 en fonte avec diamètre DN 1200 mm d’environ 2.030 </w:t>
      </w:r>
      <w:proofErr w:type="gramStart"/>
      <w:r w:rsidRPr="00C16717">
        <w:rPr>
          <w:rFonts w:ascii="Times New Roman" w:hAnsi="Times New Roman"/>
          <w:szCs w:val="24"/>
          <w:lang w:val="fr-FR"/>
        </w:rPr>
        <w:t>ml;</w:t>
      </w:r>
      <w:proofErr w:type="gramEnd"/>
    </w:p>
    <w:p w14:paraId="04BB3A65"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Des travaux de VRD y compris le drainage des eaux pluviales et contrôle des érosions</w:t>
      </w:r>
      <w:r w:rsidR="00BE2142">
        <w:rPr>
          <w:rFonts w:ascii="Times New Roman" w:hAnsi="Times New Roman"/>
          <w:szCs w:val="24"/>
          <w:lang w:val="fr-FR"/>
        </w:rPr>
        <w:t>.</w:t>
      </w:r>
    </w:p>
    <w:p w14:paraId="1DBBDC1B" w14:textId="77777777" w:rsidR="007F21FE" w:rsidRPr="00C16717" w:rsidRDefault="007F21FE" w:rsidP="00C16717">
      <w:pPr>
        <w:snapToGrid w:val="0"/>
        <w:ind w:left="709"/>
        <w:jc w:val="both"/>
        <w:rPr>
          <w:rFonts w:ascii="Times New Roman" w:hAnsi="Times New Roman"/>
          <w:szCs w:val="24"/>
          <w:lang w:val="fr-FR"/>
        </w:rPr>
      </w:pPr>
    </w:p>
    <w:p w14:paraId="4AF7C01D" w14:textId="77777777" w:rsidR="007F21FE" w:rsidRPr="00C16717" w:rsidRDefault="007F21FE" w:rsidP="00C16717">
      <w:pPr>
        <w:pStyle w:val="Paragraphedeliste"/>
        <w:widowControl/>
        <w:numPr>
          <w:ilvl w:val="0"/>
          <w:numId w:val="11"/>
        </w:numPr>
        <w:ind w:hanging="294"/>
        <w:jc w:val="both"/>
        <w:rPr>
          <w:rFonts w:ascii="Times New Roman" w:hAnsi="Times New Roman"/>
          <w:b/>
          <w:bCs/>
          <w:szCs w:val="24"/>
          <w:u w:val="single"/>
          <w:lang w:val="fr-FR"/>
        </w:rPr>
      </w:pPr>
      <w:r w:rsidRPr="00C16717">
        <w:rPr>
          <w:rFonts w:ascii="Times New Roman" w:hAnsi="Times New Roman"/>
          <w:b/>
          <w:bCs/>
          <w:szCs w:val="24"/>
          <w:u w:val="single"/>
          <w:lang w:val="fr-FR"/>
        </w:rPr>
        <w:t>Site du réservoir R1 :</w:t>
      </w:r>
    </w:p>
    <w:p w14:paraId="1D91FD3E"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Un réservoir au sol de capacité de 20.000 m</w:t>
      </w:r>
      <w:proofErr w:type="gramStart"/>
      <w:r w:rsidRPr="00C16717">
        <w:rPr>
          <w:rFonts w:ascii="Times New Roman" w:hAnsi="Times New Roman"/>
          <w:szCs w:val="24"/>
          <w:lang w:val="fr-FR"/>
        </w:rPr>
        <w:t>3;</w:t>
      </w:r>
      <w:proofErr w:type="gramEnd"/>
    </w:p>
    <w:p w14:paraId="04ACEBCC"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Des travaux de VRD y compris le drainage des eaux pluviales et contrôle des érosions</w:t>
      </w:r>
    </w:p>
    <w:p w14:paraId="78DEB464" w14:textId="77777777" w:rsidR="007F21FE" w:rsidRPr="00C16717" w:rsidRDefault="007F21FE" w:rsidP="00C16717">
      <w:pPr>
        <w:snapToGrid w:val="0"/>
        <w:ind w:left="426"/>
        <w:jc w:val="both"/>
        <w:rPr>
          <w:rFonts w:ascii="Times New Roman" w:hAnsi="Times New Roman"/>
          <w:szCs w:val="24"/>
          <w:lang w:val="fr-FR"/>
        </w:rPr>
      </w:pPr>
    </w:p>
    <w:p w14:paraId="12BB64E1" w14:textId="77777777" w:rsidR="007F21FE" w:rsidRPr="00C16717" w:rsidRDefault="007F21FE" w:rsidP="00C16717">
      <w:pPr>
        <w:pStyle w:val="Paragraphedeliste"/>
        <w:widowControl/>
        <w:numPr>
          <w:ilvl w:val="0"/>
          <w:numId w:val="11"/>
        </w:numPr>
        <w:ind w:hanging="294"/>
        <w:jc w:val="both"/>
        <w:rPr>
          <w:rFonts w:ascii="Times New Roman" w:hAnsi="Times New Roman"/>
          <w:b/>
          <w:bCs/>
          <w:szCs w:val="24"/>
          <w:u w:val="single"/>
          <w:lang w:val="fr-FR"/>
        </w:rPr>
      </w:pPr>
      <w:r w:rsidRPr="00C16717">
        <w:rPr>
          <w:rFonts w:ascii="Times New Roman" w:hAnsi="Times New Roman"/>
          <w:b/>
          <w:bCs/>
          <w:szCs w:val="24"/>
          <w:u w:val="single"/>
          <w:lang w:val="fr-FR"/>
        </w:rPr>
        <w:t>Site du réseau d’adduction gravitaire du réservoir R1 au Centre-ville :</w:t>
      </w:r>
    </w:p>
    <w:p w14:paraId="3A19CBA7"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 xml:space="preserve">Une canalisation d’adduction gravitaire vers le réseau du Centre-ville en fonte avec diamètre DN 1.600 mm d’environ 6 </w:t>
      </w:r>
      <w:proofErr w:type="spellStart"/>
      <w:r w:rsidRPr="00C16717">
        <w:rPr>
          <w:rFonts w:ascii="Times New Roman" w:hAnsi="Times New Roman"/>
          <w:szCs w:val="24"/>
          <w:lang w:val="fr-FR"/>
        </w:rPr>
        <w:t>kml</w:t>
      </w:r>
      <w:proofErr w:type="spellEnd"/>
      <w:r w:rsidRPr="00C16717">
        <w:rPr>
          <w:rFonts w:ascii="Times New Roman" w:hAnsi="Times New Roman"/>
          <w:szCs w:val="24"/>
          <w:lang w:val="fr-FR"/>
        </w:rPr>
        <w:t>, y compris chambre de connexion.</w:t>
      </w:r>
    </w:p>
    <w:p w14:paraId="0AA69D30" w14:textId="77777777" w:rsidR="007F21FE" w:rsidRPr="00C16717" w:rsidRDefault="007F21FE" w:rsidP="00BE2142">
      <w:pPr>
        <w:pStyle w:val="Paragraphedeliste"/>
        <w:tabs>
          <w:tab w:val="left" w:pos="851"/>
        </w:tabs>
        <w:jc w:val="both"/>
        <w:rPr>
          <w:rFonts w:ascii="Times New Roman" w:hAnsi="Times New Roman"/>
          <w:szCs w:val="24"/>
          <w:lang w:val="fr-FR"/>
        </w:rPr>
      </w:pPr>
    </w:p>
    <w:p w14:paraId="34E8F3E9" w14:textId="77777777" w:rsidR="007F21FE" w:rsidRPr="00C16717" w:rsidRDefault="007F21FE" w:rsidP="00BE2142">
      <w:pPr>
        <w:pStyle w:val="Paragraphedeliste"/>
        <w:jc w:val="both"/>
        <w:rPr>
          <w:rFonts w:ascii="Times New Roman" w:hAnsi="Times New Roman"/>
          <w:b/>
          <w:szCs w:val="24"/>
          <w:lang w:val="fr-FR" w:eastAsia="fr-FR"/>
        </w:rPr>
      </w:pPr>
      <w:r w:rsidRPr="00C16717">
        <w:rPr>
          <w:rFonts w:ascii="Times New Roman" w:hAnsi="Times New Roman"/>
          <w:b/>
          <w:szCs w:val="24"/>
          <w:lang w:val="fr-FR" w:eastAsia="fr-FR"/>
        </w:rPr>
        <w:t xml:space="preserve">Les travaux constitueront un lot unique. La durée prévisionnelle pour la réalisation des </w:t>
      </w:r>
      <w:r w:rsidRPr="00C16717">
        <w:rPr>
          <w:rFonts w:ascii="Times New Roman" w:hAnsi="Times New Roman"/>
          <w:b/>
          <w:bCs/>
          <w:szCs w:val="24"/>
          <w:lang w:val="fr-FR"/>
        </w:rPr>
        <w:t>travaux</w:t>
      </w:r>
      <w:r w:rsidRPr="00C16717">
        <w:rPr>
          <w:rFonts w:ascii="Times New Roman" w:hAnsi="Times New Roman"/>
          <w:b/>
          <w:szCs w:val="24"/>
          <w:lang w:val="fr-FR" w:eastAsia="fr-FR"/>
        </w:rPr>
        <w:t xml:space="preserve"> est de 32 mois, y compris la mise en service/exploitation provisoire des installations. Vu le caractère urgent du projet, l’entreprise devra fournir sur chaque site d’ouvrage ou installation, une équipe indépendante d’exécution des travaux.</w:t>
      </w:r>
    </w:p>
    <w:p w14:paraId="67E1F155" w14:textId="77777777" w:rsidR="007F21FE" w:rsidRPr="00C16717" w:rsidRDefault="007F21FE" w:rsidP="00BE2142">
      <w:pPr>
        <w:pStyle w:val="Paragraphedeliste"/>
        <w:tabs>
          <w:tab w:val="left" w:pos="851"/>
        </w:tabs>
        <w:jc w:val="both"/>
        <w:rPr>
          <w:rFonts w:ascii="Times New Roman" w:hAnsi="Times New Roman"/>
          <w:szCs w:val="24"/>
          <w:lang w:val="fr-FR"/>
        </w:rPr>
      </w:pPr>
    </w:p>
    <w:p w14:paraId="61F432DA" w14:textId="77777777" w:rsidR="007F21FE" w:rsidRPr="00C16717" w:rsidRDefault="007F21FE" w:rsidP="00C16717">
      <w:pPr>
        <w:pStyle w:val="Paragraphedeliste"/>
        <w:widowControl/>
        <w:numPr>
          <w:ilvl w:val="0"/>
          <w:numId w:val="30"/>
        </w:numPr>
        <w:jc w:val="both"/>
        <w:rPr>
          <w:rFonts w:ascii="Times New Roman" w:hAnsi="Times New Roman"/>
          <w:b/>
          <w:bCs/>
          <w:szCs w:val="24"/>
          <w:u w:val="single"/>
          <w:lang w:val="fr-FR"/>
        </w:rPr>
      </w:pPr>
      <w:r w:rsidRPr="00C16717">
        <w:rPr>
          <w:rFonts w:ascii="Times New Roman" w:hAnsi="Times New Roman"/>
          <w:b/>
          <w:bCs/>
          <w:szCs w:val="24"/>
          <w:u w:val="single"/>
          <w:lang w:val="fr-FR"/>
        </w:rPr>
        <w:t>Lot 2 : réhabilitation et extension de réseaux de distribution primaire, secondaire et tertiaire :</w:t>
      </w:r>
    </w:p>
    <w:p w14:paraId="704FC164"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bookmarkStart w:id="20" w:name="_Hlk198282556"/>
      <w:r w:rsidRPr="00C16717">
        <w:rPr>
          <w:rFonts w:ascii="Times New Roman" w:hAnsi="Times New Roman"/>
          <w:szCs w:val="24"/>
          <w:lang w:val="fr-FR"/>
        </w:rPr>
        <w:t xml:space="preserve">Fourniture et pose de canalisations d’alimentation en eau potable en fonte de distribution primaires avec extension totale d’environ 44,5 </w:t>
      </w:r>
      <w:r w:rsidR="00BE2142" w:rsidRPr="00C16717">
        <w:rPr>
          <w:rFonts w:ascii="Times New Roman" w:hAnsi="Times New Roman"/>
          <w:szCs w:val="24"/>
          <w:lang w:val="fr-FR"/>
        </w:rPr>
        <w:t>kilomètres ;</w:t>
      </w:r>
      <w:r w:rsidRPr="00C16717">
        <w:rPr>
          <w:rFonts w:ascii="Times New Roman" w:hAnsi="Times New Roman"/>
          <w:szCs w:val="24"/>
          <w:lang w:val="fr-FR"/>
        </w:rPr>
        <w:t xml:space="preserve"> </w:t>
      </w:r>
    </w:p>
    <w:p w14:paraId="3EBAFE42"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 xml:space="preserve">Fourniture et pose de canalisations de distribution des eaux potables en PEHD (secondaires et tertiaires), avec extension totale d’environ 354,7 </w:t>
      </w:r>
      <w:r w:rsidR="00BE2142" w:rsidRPr="00C16717">
        <w:rPr>
          <w:rFonts w:ascii="Times New Roman" w:hAnsi="Times New Roman"/>
          <w:szCs w:val="24"/>
          <w:lang w:val="fr-FR"/>
        </w:rPr>
        <w:t>kilomètres ;</w:t>
      </w:r>
      <w:r w:rsidRPr="00C16717">
        <w:rPr>
          <w:rFonts w:ascii="Times New Roman" w:hAnsi="Times New Roman"/>
          <w:szCs w:val="24"/>
          <w:lang w:val="fr-FR"/>
        </w:rPr>
        <w:t xml:space="preserve"> </w:t>
      </w:r>
    </w:p>
    <w:p w14:paraId="26B8F73B"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 xml:space="preserve">Réalisation de 54 chambres de mesure de débit, régulation de la pression, mesure de débit et régulation de la pression et sectionnement, pour la sectorisation du réseau de distribution avec la fourniture et pose des équipements </w:t>
      </w:r>
      <w:r w:rsidR="00BE2142" w:rsidRPr="00C16717">
        <w:rPr>
          <w:rFonts w:ascii="Times New Roman" w:hAnsi="Times New Roman"/>
          <w:szCs w:val="24"/>
          <w:lang w:val="fr-FR"/>
        </w:rPr>
        <w:t>nécessaires ;</w:t>
      </w:r>
    </w:p>
    <w:p w14:paraId="20F15054"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Réalisation de 325 bornes fontaines (BF) et réalisation d’environ 58'430 branchements particuliers (BP.</w:t>
      </w:r>
    </w:p>
    <w:p w14:paraId="64A35B57"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 xml:space="preserve">Fourniture de compteurs pré-équipé pour recevoir un émetteur </w:t>
      </w:r>
      <w:r w:rsidR="00BE2142" w:rsidRPr="00C16717">
        <w:rPr>
          <w:rFonts w:ascii="Times New Roman" w:hAnsi="Times New Roman"/>
          <w:szCs w:val="24"/>
          <w:lang w:val="fr-FR"/>
        </w:rPr>
        <w:t>radio ;</w:t>
      </w:r>
    </w:p>
    <w:p w14:paraId="69F3F49D"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 xml:space="preserve">Fourniture et installations de dispositifs de communication permettant une relève à distance des compteurs (“Smart </w:t>
      </w:r>
      <w:proofErr w:type="spellStart"/>
      <w:r w:rsidRPr="00C16717">
        <w:rPr>
          <w:rFonts w:ascii="Times New Roman" w:hAnsi="Times New Roman"/>
          <w:szCs w:val="24"/>
          <w:lang w:val="fr-FR"/>
        </w:rPr>
        <w:t>Meter</w:t>
      </w:r>
      <w:proofErr w:type="spellEnd"/>
      <w:r w:rsidRPr="00C16717">
        <w:rPr>
          <w:rFonts w:ascii="Times New Roman" w:hAnsi="Times New Roman"/>
          <w:szCs w:val="24"/>
          <w:lang w:val="fr-FR"/>
        </w:rPr>
        <w:t>”</w:t>
      </w:r>
      <w:proofErr w:type="gramStart"/>
      <w:r w:rsidRPr="00C16717">
        <w:rPr>
          <w:rFonts w:ascii="Times New Roman" w:hAnsi="Times New Roman"/>
          <w:szCs w:val="24"/>
          <w:lang w:val="fr-FR"/>
        </w:rPr>
        <w:t>);</w:t>
      </w:r>
      <w:proofErr w:type="gramEnd"/>
    </w:p>
    <w:p w14:paraId="4EFC2D56"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Réalisation du système d'acquisition, transmission et gestion des données de télérelève.</w:t>
      </w:r>
    </w:p>
    <w:bookmarkEnd w:id="20"/>
    <w:p w14:paraId="3B641136" w14:textId="77777777" w:rsidR="007F21FE" w:rsidRPr="00C16717" w:rsidRDefault="007F21FE" w:rsidP="00C16717">
      <w:pPr>
        <w:pStyle w:val="Paragraphedeliste"/>
        <w:jc w:val="both"/>
        <w:rPr>
          <w:rFonts w:ascii="Times New Roman" w:hAnsi="Times New Roman"/>
          <w:b/>
          <w:szCs w:val="24"/>
          <w:lang w:val="fr-FR" w:eastAsia="fr-FR"/>
        </w:rPr>
      </w:pPr>
    </w:p>
    <w:p w14:paraId="08F51DB6" w14:textId="77777777" w:rsidR="007F21FE" w:rsidRPr="00C16717" w:rsidRDefault="007F21FE" w:rsidP="00C16717">
      <w:pPr>
        <w:pStyle w:val="Paragraphedeliste"/>
        <w:jc w:val="both"/>
        <w:rPr>
          <w:rFonts w:ascii="Times New Roman" w:hAnsi="Times New Roman"/>
          <w:b/>
          <w:szCs w:val="24"/>
          <w:lang w:val="fr-FR" w:eastAsia="fr-FR"/>
        </w:rPr>
      </w:pPr>
      <w:r w:rsidRPr="00C16717">
        <w:rPr>
          <w:rFonts w:ascii="Times New Roman" w:hAnsi="Times New Roman"/>
          <w:b/>
          <w:szCs w:val="24"/>
          <w:lang w:val="fr-FR" w:eastAsia="fr-FR"/>
        </w:rPr>
        <w:t>Les travaux constitueront un lot unique. La durée prévisionnelle pour la réalisation des travaux est de 30 mois, y compris la mise en service/exploitation provisoire des installations. Vu le caractère urgent du projet, l’entreprise devra fournir sur chaque zone et secteur de travaux, une équipe indépendante d’exécution des travaux.</w:t>
      </w:r>
    </w:p>
    <w:p w14:paraId="3E818178" w14:textId="77777777" w:rsidR="007F21FE" w:rsidRPr="00C16717" w:rsidRDefault="007F21FE" w:rsidP="00BE2142">
      <w:pPr>
        <w:pStyle w:val="Paragraphedeliste"/>
        <w:tabs>
          <w:tab w:val="left" w:pos="851"/>
        </w:tabs>
        <w:jc w:val="both"/>
        <w:rPr>
          <w:rFonts w:ascii="Times New Roman" w:hAnsi="Times New Roman"/>
          <w:szCs w:val="24"/>
          <w:lang w:val="fr-FR"/>
        </w:rPr>
      </w:pPr>
    </w:p>
    <w:p w14:paraId="0950B4D6" w14:textId="77777777" w:rsidR="007F21FE" w:rsidRPr="00C16717" w:rsidRDefault="007F21FE" w:rsidP="00C16717">
      <w:pPr>
        <w:pStyle w:val="Paragraphedeliste"/>
        <w:widowControl/>
        <w:numPr>
          <w:ilvl w:val="0"/>
          <w:numId w:val="30"/>
        </w:numPr>
        <w:jc w:val="both"/>
        <w:rPr>
          <w:rFonts w:ascii="Times New Roman" w:hAnsi="Times New Roman"/>
          <w:b/>
          <w:bCs/>
          <w:szCs w:val="24"/>
          <w:u w:val="single"/>
          <w:lang w:val="fr-FR"/>
        </w:rPr>
      </w:pPr>
      <w:r w:rsidRPr="00C16717">
        <w:rPr>
          <w:rFonts w:ascii="Times New Roman" w:hAnsi="Times New Roman"/>
          <w:b/>
          <w:bCs/>
          <w:szCs w:val="24"/>
          <w:u w:val="single"/>
          <w:lang w:val="fr-FR"/>
        </w:rPr>
        <w:lastRenderedPageBreak/>
        <w:t>Lot 3 - Zone Nord : construction d’un nouveau captage TSHIBASHI et réhabilitation et extension de l’Usine de traitement d’eau de KANYUKA, y compris réseau d’adduction et châteaux d’eau NDESHA et PALACE :</w:t>
      </w:r>
    </w:p>
    <w:p w14:paraId="783619DB"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Réhabiliter   les installations existantes du captage d’eau brute de Tshibashi d’une capacité de 55.000 m3/</w:t>
      </w:r>
      <w:r w:rsidR="00BE2142" w:rsidRPr="00C16717">
        <w:rPr>
          <w:rFonts w:ascii="Times New Roman" w:hAnsi="Times New Roman"/>
          <w:szCs w:val="24"/>
          <w:lang w:val="fr-FR"/>
        </w:rPr>
        <w:t>jour ;</w:t>
      </w:r>
    </w:p>
    <w:p w14:paraId="4E8AD587"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 xml:space="preserve">Poser une nouvelle conduite d’adduction d’eau </w:t>
      </w:r>
      <w:r w:rsidR="00BE2142" w:rsidRPr="00C16717">
        <w:rPr>
          <w:rFonts w:ascii="Times New Roman" w:hAnsi="Times New Roman"/>
          <w:szCs w:val="24"/>
          <w:lang w:val="fr-FR"/>
        </w:rPr>
        <w:t>brute ;</w:t>
      </w:r>
    </w:p>
    <w:p w14:paraId="3F2E7655"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Réhabiliter   les installations existantes d</w:t>
      </w:r>
      <w:r w:rsidRPr="00C16717" w:rsidDel="00DF36C7">
        <w:rPr>
          <w:rFonts w:ascii="Times New Roman" w:hAnsi="Times New Roman"/>
          <w:szCs w:val="24"/>
          <w:lang w:val="fr-FR"/>
        </w:rPr>
        <w:t>e</w:t>
      </w:r>
      <w:r w:rsidRPr="00C16717">
        <w:rPr>
          <w:rFonts w:ascii="Times New Roman" w:hAnsi="Times New Roman"/>
          <w:szCs w:val="24"/>
          <w:lang w:val="fr-FR"/>
        </w:rPr>
        <w:t xml:space="preserve"> l’usine de traitement Kanyuka pour une capacité de 50.000 m3/jour par la réalisation des travaux de génie civil et montage des équipements hydrauliques, électromécaniques et </w:t>
      </w:r>
      <w:r w:rsidR="00BE2142" w:rsidRPr="00C16717">
        <w:rPr>
          <w:rFonts w:ascii="Times New Roman" w:hAnsi="Times New Roman"/>
          <w:szCs w:val="24"/>
          <w:lang w:val="fr-FR"/>
        </w:rPr>
        <w:t>électriques ;</w:t>
      </w:r>
    </w:p>
    <w:p w14:paraId="747E6FFF" w14:textId="77777777" w:rsidR="007F21FE" w:rsidRPr="00C16717" w:rsidRDefault="007F21FE" w:rsidP="00BE2142">
      <w:pPr>
        <w:widowControl/>
        <w:numPr>
          <w:ilvl w:val="2"/>
          <w:numId w:val="29"/>
        </w:numPr>
        <w:snapToGrid w:val="0"/>
        <w:ind w:left="1134" w:hanging="425"/>
        <w:jc w:val="both"/>
        <w:rPr>
          <w:rFonts w:ascii="Times New Roman" w:hAnsi="Times New Roman"/>
          <w:szCs w:val="24"/>
          <w:lang w:val="fr-FR"/>
        </w:rPr>
      </w:pPr>
      <w:r w:rsidRPr="00C16717">
        <w:rPr>
          <w:rFonts w:ascii="Times New Roman" w:hAnsi="Times New Roman"/>
          <w:szCs w:val="24"/>
          <w:lang w:val="fr-FR"/>
        </w:rPr>
        <w:t>Pose des conduites de renforcement pour adduction eau traitée, y compris construction et réhabilitation des réservoirs et châteaux d’eau.</w:t>
      </w:r>
    </w:p>
    <w:p w14:paraId="319B70AA" w14:textId="77777777" w:rsidR="007F21FE" w:rsidRPr="00C16717" w:rsidRDefault="007F21FE" w:rsidP="00BE2142">
      <w:pPr>
        <w:tabs>
          <w:tab w:val="right" w:leader="dot" w:pos="8640"/>
        </w:tabs>
        <w:spacing w:before="20"/>
        <w:ind w:left="720"/>
        <w:jc w:val="both"/>
        <w:rPr>
          <w:rFonts w:ascii="Times New Roman" w:hAnsi="Times New Roman"/>
          <w:szCs w:val="24"/>
          <w:lang w:val="fr-FR"/>
        </w:rPr>
      </w:pPr>
    </w:p>
    <w:p w14:paraId="333DFA4F" w14:textId="77777777" w:rsidR="007F21FE" w:rsidRPr="00C16717" w:rsidRDefault="007F21FE" w:rsidP="00BE2142">
      <w:pPr>
        <w:pStyle w:val="Paragraphedeliste"/>
        <w:jc w:val="both"/>
        <w:rPr>
          <w:rFonts w:ascii="Times New Roman" w:hAnsi="Times New Roman"/>
          <w:b/>
          <w:bCs/>
          <w:szCs w:val="24"/>
          <w:lang w:val="fr-FR"/>
        </w:rPr>
      </w:pPr>
      <w:r w:rsidRPr="00C16717">
        <w:rPr>
          <w:rFonts w:ascii="Times New Roman" w:hAnsi="Times New Roman"/>
          <w:b/>
          <w:bCs/>
          <w:szCs w:val="24"/>
          <w:lang w:val="fr-FR"/>
        </w:rPr>
        <w:t>Les travaux constitueront un lot unique. La durée prévisionnelle pour la réalisation des travaux est de 26 mois, y compris la mise en service/exploitation provisoire des installations. Vu le caractère urgent du projet, l’entreprise devra fournir sur chaque site d’ouvrage ou installation, une équipe indépendante d’exécution des travaux.</w:t>
      </w:r>
    </w:p>
    <w:p w14:paraId="6BB8664A" w14:textId="77777777" w:rsidR="007F21FE" w:rsidRPr="00C16717" w:rsidRDefault="007F21FE" w:rsidP="00BE2142">
      <w:pPr>
        <w:jc w:val="both"/>
        <w:rPr>
          <w:rFonts w:ascii="Times New Roman" w:hAnsi="Times New Roman"/>
          <w:b/>
          <w:szCs w:val="24"/>
          <w:lang w:val="fr-FR" w:eastAsia="fr-FR"/>
        </w:rPr>
      </w:pPr>
    </w:p>
    <w:p w14:paraId="1C390A90" w14:textId="77777777" w:rsidR="007F21FE" w:rsidRPr="00C16717" w:rsidRDefault="007F21FE" w:rsidP="00BE2142">
      <w:pPr>
        <w:jc w:val="both"/>
        <w:rPr>
          <w:rFonts w:ascii="Times New Roman" w:hAnsi="Times New Roman"/>
          <w:bCs/>
          <w:szCs w:val="24"/>
          <w:lang w:val="fr-FR" w:eastAsia="fr-FR"/>
        </w:rPr>
      </w:pPr>
    </w:p>
    <w:p w14:paraId="5356FC85" w14:textId="77777777" w:rsidR="007F21FE" w:rsidRPr="00C16717" w:rsidRDefault="007F21FE" w:rsidP="00BE2142">
      <w:pPr>
        <w:jc w:val="both"/>
        <w:rPr>
          <w:rFonts w:ascii="Times New Roman" w:hAnsi="Times New Roman"/>
          <w:bCs/>
          <w:szCs w:val="24"/>
          <w:lang w:val="fr-FR" w:eastAsia="fr-FR"/>
        </w:rPr>
      </w:pPr>
      <w:r w:rsidRPr="00C16717">
        <w:rPr>
          <w:rFonts w:ascii="Times New Roman" w:hAnsi="Times New Roman"/>
          <w:bCs/>
          <w:szCs w:val="24"/>
          <w:lang w:val="fr-FR" w:eastAsia="fr-FR"/>
        </w:rPr>
        <w:t>Le plan d’ensemble du système projeté des travaux d’AEP de la ville de Kananga dans la zone du projet se présente comme indiqué à la figure ci-dessous :</w:t>
      </w:r>
    </w:p>
    <w:p w14:paraId="4B225BB9" w14:textId="77777777" w:rsidR="007F21FE" w:rsidRPr="00C16717" w:rsidRDefault="007F21FE" w:rsidP="00BE2142">
      <w:pPr>
        <w:jc w:val="both"/>
        <w:rPr>
          <w:rFonts w:ascii="Times New Roman" w:hAnsi="Times New Roman"/>
          <w:bCs/>
          <w:szCs w:val="24"/>
          <w:lang w:val="fr-FR" w:eastAsia="fr-FR"/>
        </w:rPr>
      </w:pPr>
    </w:p>
    <w:p w14:paraId="0025A725" w14:textId="77777777" w:rsidR="007F21FE" w:rsidRPr="00C16717" w:rsidRDefault="007F21FE" w:rsidP="00C16717">
      <w:pPr>
        <w:jc w:val="both"/>
        <w:rPr>
          <w:rFonts w:ascii="Times New Roman" w:hAnsi="Times New Roman"/>
          <w:b/>
          <w:szCs w:val="24"/>
          <w:lang w:val="fr-FR" w:eastAsia="fr-FR"/>
        </w:rPr>
      </w:pPr>
    </w:p>
    <w:p w14:paraId="3F89EF3D" w14:textId="77777777" w:rsidR="007F21FE" w:rsidRPr="00C16717" w:rsidRDefault="007F21FE" w:rsidP="00C16717">
      <w:pPr>
        <w:jc w:val="both"/>
        <w:rPr>
          <w:rFonts w:ascii="Times New Roman" w:hAnsi="Times New Roman"/>
          <w:b/>
          <w:szCs w:val="24"/>
          <w:lang w:val="fr-FR" w:eastAsia="fr-FR"/>
        </w:rPr>
      </w:pPr>
    </w:p>
    <w:p w14:paraId="29ABC4DD" w14:textId="77777777" w:rsidR="007F21FE" w:rsidRPr="00C16717" w:rsidRDefault="007F21FE" w:rsidP="00C16717">
      <w:pPr>
        <w:jc w:val="both"/>
        <w:rPr>
          <w:rFonts w:ascii="Times New Roman" w:hAnsi="Times New Roman"/>
          <w:b/>
          <w:szCs w:val="24"/>
          <w:lang w:val="fr-FR" w:eastAsia="fr-FR"/>
        </w:rPr>
      </w:pPr>
    </w:p>
    <w:p w14:paraId="3DAC2202" w14:textId="77777777" w:rsidR="007F21FE" w:rsidRPr="00C16717" w:rsidRDefault="007F21FE" w:rsidP="00C16717">
      <w:pPr>
        <w:jc w:val="both"/>
        <w:rPr>
          <w:rFonts w:ascii="Times New Roman" w:hAnsi="Times New Roman"/>
          <w:b/>
          <w:szCs w:val="24"/>
          <w:lang w:val="fr-FR" w:eastAsia="fr-FR"/>
        </w:rPr>
      </w:pPr>
    </w:p>
    <w:p w14:paraId="0FA18AC2" w14:textId="77777777" w:rsidR="007F21FE" w:rsidRPr="00C16717" w:rsidRDefault="007F21FE" w:rsidP="00C16717">
      <w:pPr>
        <w:jc w:val="both"/>
        <w:rPr>
          <w:rFonts w:ascii="Times New Roman" w:hAnsi="Times New Roman"/>
          <w:b/>
          <w:szCs w:val="24"/>
          <w:lang w:val="fr-FR" w:eastAsia="fr-FR"/>
        </w:rPr>
      </w:pPr>
    </w:p>
    <w:p w14:paraId="4354FAC2" w14:textId="77777777" w:rsidR="007F21FE" w:rsidRPr="00C16717" w:rsidRDefault="007F21FE" w:rsidP="00C16717">
      <w:pPr>
        <w:jc w:val="both"/>
        <w:rPr>
          <w:rFonts w:ascii="Times New Roman" w:hAnsi="Times New Roman"/>
          <w:b/>
          <w:szCs w:val="24"/>
          <w:lang w:val="fr-FR" w:eastAsia="fr-FR"/>
        </w:rPr>
      </w:pPr>
    </w:p>
    <w:p w14:paraId="2E24CCDA" w14:textId="77777777" w:rsidR="007F21FE" w:rsidRPr="00C16717" w:rsidRDefault="007F21FE" w:rsidP="00C16717">
      <w:pPr>
        <w:jc w:val="both"/>
        <w:rPr>
          <w:rFonts w:ascii="Times New Roman" w:hAnsi="Times New Roman"/>
          <w:b/>
          <w:szCs w:val="24"/>
          <w:lang w:val="fr-FR" w:eastAsia="fr-FR"/>
        </w:rPr>
      </w:pPr>
    </w:p>
    <w:p w14:paraId="54D3A202" w14:textId="77777777" w:rsidR="007F21FE" w:rsidRPr="00C16717" w:rsidRDefault="007F21FE" w:rsidP="00C16717">
      <w:pPr>
        <w:jc w:val="both"/>
        <w:rPr>
          <w:rFonts w:ascii="Times New Roman" w:hAnsi="Times New Roman"/>
          <w:b/>
          <w:szCs w:val="24"/>
          <w:lang w:val="fr-FR" w:eastAsia="fr-FR"/>
        </w:rPr>
      </w:pPr>
    </w:p>
    <w:p w14:paraId="55FB0642" w14:textId="77777777" w:rsidR="007F21FE" w:rsidRPr="00C16717" w:rsidRDefault="007F21FE" w:rsidP="00C16717">
      <w:pPr>
        <w:jc w:val="both"/>
        <w:rPr>
          <w:rFonts w:ascii="Times New Roman" w:hAnsi="Times New Roman"/>
          <w:b/>
          <w:szCs w:val="24"/>
          <w:lang w:val="fr-FR" w:eastAsia="fr-FR"/>
        </w:rPr>
      </w:pPr>
    </w:p>
    <w:p w14:paraId="1A2C0286" w14:textId="77777777" w:rsidR="007F21FE" w:rsidRPr="00C16717" w:rsidRDefault="007F21FE" w:rsidP="00C16717">
      <w:pPr>
        <w:jc w:val="both"/>
        <w:rPr>
          <w:rFonts w:ascii="Times New Roman" w:hAnsi="Times New Roman"/>
          <w:b/>
          <w:szCs w:val="24"/>
          <w:lang w:val="fr-FR" w:eastAsia="fr-FR"/>
        </w:rPr>
      </w:pPr>
    </w:p>
    <w:p w14:paraId="25697B6A" w14:textId="77777777" w:rsidR="007F21FE" w:rsidRPr="00C16717" w:rsidRDefault="007F21FE" w:rsidP="00C16717">
      <w:pPr>
        <w:jc w:val="both"/>
        <w:rPr>
          <w:rFonts w:ascii="Times New Roman" w:hAnsi="Times New Roman"/>
          <w:b/>
          <w:szCs w:val="24"/>
          <w:lang w:val="fr-FR" w:eastAsia="fr-FR"/>
        </w:rPr>
      </w:pPr>
    </w:p>
    <w:p w14:paraId="5AB055D7" w14:textId="77777777" w:rsidR="007F21FE" w:rsidRPr="00C16717" w:rsidRDefault="007F21FE" w:rsidP="00C16717">
      <w:pPr>
        <w:jc w:val="both"/>
        <w:rPr>
          <w:rFonts w:ascii="Times New Roman" w:hAnsi="Times New Roman"/>
          <w:b/>
          <w:szCs w:val="24"/>
          <w:lang w:val="fr-FR" w:eastAsia="fr-FR"/>
        </w:rPr>
      </w:pPr>
    </w:p>
    <w:p w14:paraId="39DA0C1F" w14:textId="77777777" w:rsidR="007F21FE" w:rsidRPr="00C16717" w:rsidRDefault="007F21FE" w:rsidP="00C16717">
      <w:pPr>
        <w:jc w:val="both"/>
        <w:rPr>
          <w:rFonts w:ascii="Times New Roman" w:hAnsi="Times New Roman"/>
          <w:b/>
          <w:szCs w:val="24"/>
          <w:lang w:val="fr-FR" w:eastAsia="fr-FR"/>
        </w:rPr>
      </w:pPr>
    </w:p>
    <w:p w14:paraId="0735F93C" w14:textId="77777777" w:rsidR="00D12878" w:rsidRDefault="00D12878" w:rsidP="00C16717">
      <w:pPr>
        <w:jc w:val="both"/>
        <w:rPr>
          <w:rFonts w:ascii="Times New Roman" w:hAnsi="Times New Roman"/>
          <w:b/>
          <w:szCs w:val="24"/>
          <w:lang w:val="fr-FR" w:eastAsia="fr-FR"/>
        </w:rPr>
      </w:pPr>
    </w:p>
    <w:p w14:paraId="70FBB98D" w14:textId="77777777" w:rsidR="00D12878" w:rsidRDefault="00D12878" w:rsidP="00C16717">
      <w:pPr>
        <w:jc w:val="both"/>
        <w:rPr>
          <w:rFonts w:ascii="Times New Roman" w:hAnsi="Times New Roman"/>
          <w:b/>
          <w:szCs w:val="24"/>
          <w:lang w:val="fr-FR" w:eastAsia="fr-FR"/>
        </w:rPr>
      </w:pPr>
    </w:p>
    <w:p w14:paraId="1974BE70" w14:textId="77777777" w:rsidR="00D12878" w:rsidRDefault="00D12878" w:rsidP="00C16717">
      <w:pPr>
        <w:jc w:val="both"/>
        <w:rPr>
          <w:rFonts w:ascii="Times New Roman" w:hAnsi="Times New Roman"/>
          <w:b/>
          <w:szCs w:val="24"/>
          <w:lang w:val="fr-FR" w:eastAsia="fr-FR"/>
        </w:rPr>
      </w:pPr>
    </w:p>
    <w:p w14:paraId="442EB648" w14:textId="77777777" w:rsidR="00D12878" w:rsidRDefault="00D12878" w:rsidP="00C16717">
      <w:pPr>
        <w:jc w:val="both"/>
        <w:rPr>
          <w:rFonts w:ascii="Times New Roman" w:hAnsi="Times New Roman"/>
          <w:b/>
          <w:szCs w:val="24"/>
          <w:lang w:val="fr-FR" w:eastAsia="fr-FR"/>
        </w:rPr>
      </w:pPr>
    </w:p>
    <w:p w14:paraId="469E276F" w14:textId="77777777" w:rsidR="00D12878" w:rsidRDefault="00D12878" w:rsidP="00C16717">
      <w:pPr>
        <w:jc w:val="both"/>
        <w:rPr>
          <w:rFonts w:ascii="Times New Roman" w:hAnsi="Times New Roman"/>
          <w:b/>
          <w:szCs w:val="24"/>
          <w:lang w:val="fr-FR" w:eastAsia="fr-FR"/>
        </w:rPr>
      </w:pPr>
    </w:p>
    <w:p w14:paraId="24289C6C" w14:textId="77777777" w:rsidR="00D12878" w:rsidRDefault="00D12878" w:rsidP="00C16717">
      <w:pPr>
        <w:jc w:val="both"/>
        <w:rPr>
          <w:rFonts w:ascii="Times New Roman" w:hAnsi="Times New Roman"/>
          <w:b/>
          <w:szCs w:val="24"/>
          <w:lang w:val="fr-FR" w:eastAsia="fr-FR"/>
        </w:rPr>
      </w:pPr>
    </w:p>
    <w:p w14:paraId="03B63178" w14:textId="77777777" w:rsidR="00D12878" w:rsidRDefault="00D12878" w:rsidP="00C16717">
      <w:pPr>
        <w:jc w:val="both"/>
        <w:rPr>
          <w:rFonts w:ascii="Times New Roman" w:hAnsi="Times New Roman"/>
          <w:b/>
          <w:szCs w:val="24"/>
          <w:lang w:val="fr-FR" w:eastAsia="fr-FR"/>
        </w:rPr>
      </w:pPr>
    </w:p>
    <w:p w14:paraId="0111D191" w14:textId="77777777" w:rsidR="00D12878" w:rsidRDefault="00D12878" w:rsidP="00C16717">
      <w:pPr>
        <w:jc w:val="both"/>
        <w:rPr>
          <w:rFonts w:ascii="Times New Roman" w:hAnsi="Times New Roman"/>
          <w:b/>
          <w:szCs w:val="24"/>
          <w:lang w:val="fr-FR" w:eastAsia="fr-FR"/>
        </w:rPr>
      </w:pPr>
    </w:p>
    <w:p w14:paraId="7D0FD421" w14:textId="7F948DD3" w:rsidR="007F21FE" w:rsidRPr="00C16717" w:rsidRDefault="007F21FE" w:rsidP="00C16717">
      <w:pPr>
        <w:jc w:val="both"/>
        <w:rPr>
          <w:rFonts w:ascii="Times New Roman" w:hAnsi="Times New Roman"/>
          <w:b/>
          <w:szCs w:val="24"/>
          <w:lang w:val="fr-FR" w:eastAsia="fr-FR"/>
        </w:rPr>
      </w:pPr>
      <w:r w:rsidRPr="00C16717">
        <w:rPr>
          <w:rFonts w:ascii="Times New Roman" w:hAnsi="Times New Roman"/>
          <w:b/>
          <w:szCs w:val="24"/>
          <w:lang w:val="fr-FR" w:eastAsia="fr-FR"/>
        </w:rPr>
        <w:t>Plan d’ensemble du système projeté des réseaux primaires, secondaire et tertiaire dans la zone du projet :</w:t>
      </w:r>
    </w:p>
    <w:p w14:paraId="6349F225" w14:textId="77777777" w:rsidR="007F21FE" w:rsidRPr="00C16717" w:rsidRDefault="007F21FE" w:rsidP="00BE2142">
      <w:pPr>
        <w:jc w:val="both"/>
        <w:rPr>
          <w:rFonts w:ascii="Times New Roman" w:hAnsi="Times New Roman"/>
          <w:bCs/>
          <w:szCs w:val="24"/>
          <w:lang w:val="fr-FR" w:eastAsia="fr-FR"/>
        </w:rPr>
      </w:pPr>
    </w:p>
    <w:p w14:paraId="26DB4E88" w14:textId="7662CCA1" w:rsidR="003721D9" w:rsidRPr="00C16717" w:rsidRDefault="00493EDF" w:rsidP="00C16717">
      <w:pPr>
        <w:jc w:val="center"/>
        <w:rPr>
          <w:rFonts w:ascii="Times New Roman" w:hAnsi="Times New Roman"/>
          <w:bCs/>
          <w:szCs w:val="24"/>
          <w:lang w:val="fr-FR"/>
        </w:rPr>
      </w:pPr>
      <w:r w:rsidRPr="00C16717">
        <w:rPr>
          <w:rFonts w:ascii="Times New Roman" w:hAnsi="Times New Roman"/>
          <w:noProof/>
          <w:szCs w:val="24"/>
          <w:lang w:val="fr-FR"/>
        </w:rPr>
        <w:lastRenderedPageBreak/>
        <w:drawing>
          <wp:inline distT="0" distB="0" distL="0" distR="0" wp14:anchorId="59A2F01C" wp14:editId="33E72FFE">
            <wp:extent cx="6097905" cy="7423785"/>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7905" cy="7423785"/>
                    </a:xfrm>
                    <a:prstGeom prst="rect">
                      <a:avLst/>
                    </a:prstGeom>
                    <a:noFill/>
                    <a:ln>
                      <a:noFill/>
                    </a:ln>
                  </pic:spPr>
                </pic:pic>
              </a:graphicData>
            </a:graphic>
          </wp:inline>
        </w:drawing>
      </w:r>
    </w:p>
    <w:p w14:paraId="4660901F" w14:textId="4D514E18" w:rsidR="003721D9" w:rsidRPr="00C16717" w:rsidRDefault="00E07A6E" w:rsidP="00D12878">
      <w:pPr>
        <w:pStyle w:val="Titre1"/>
        <w:numPr>
          <w:ilvl w:val="0"/>
          <w:numId w:val="42"/>
        </w:numPr>
        <w:spacing w:after="240"/>
        <w:rPr>
          <w:rFonts w:ascii="Times New Roman" w:hAnsi="Times New Roman"/>
          <w:sz w:val="24"/>
          <w:szCs w:val="24"/>
          <w:lang w:val="fr-FR"/>
        </w:rPr>
      </w:pPr>
      <w:r w:rsidRPr="00C16717">
        <w:rPr>
          <w:rFonts w:ascii="Times New Roman" w:hAnsi="Times New Roman"/>
          <w:sz w:val="24"/>
          <w:szCs w:val="24"/>
          <w:lang w:val="fr-FR"/>
        </w:rPr>
        <w:br w:type="page"/>
      </w:r>
      <w:r w:rsidR="003721D9" w:rsidRPr="00C16717">
        <w:rPr>
          <w:rFonts w:ascii="Times New Roman" w:hAnsi="Times New Roman"/>
          <w:sz w:val="24"/>
          <w:szCs w:val="24"/>
          <w:lang w:val="fr-FR"/>
        </w:rPr>
        <w:lastRenderedPageBreak/>
        <w:t xml:space="preserve">LES EXIGENCES DE BAILLEUR </w:t>
      </w:r>
    </w:p>
    <w:p w14:paraId="68112EB6" w14:textId="77777777" w:rsidR="00D12878" w:rsidRDefault="00D12878" w:rsidP="00D12878">
      <w:pPr>
        <w:jc w:val="both"/>
        <w:rPr>
          <w:rFonts w:cs="Arial"/>
          <w:bCs/>
          <w:lang w:val="fr-FR" w:eastAsia="fr-CA" w:bidi="fr-FR"/>
        </w:rPr>
      </w:pPr>
      <w:r w:rsidRPr="00D12878">
        <w:rPr>
          <w:rFonts w:cs="Arial"/>
          <w:szCs w:val="21"/>
          <w:lang w:val="fr-FR"/>
        </w:rPr>
        <w:t>Le Projet AGREE a été classé en catégorie projet à " Risque élevé " sur le plan environnemental et social au sens du Cadre Environnemental et Social (CES) de la Banque mondiale et substantiel sur le plan de l’Exploitation et Abus Sexuel, et Harcèlement Sexuel (EAS/HS).</w:t>
      </w:r>
      <w:r w:rsidRPr="00D12878">
        <w:rPr>
          <w:rFonts w:cs="Arial"/>
          <w:bCs/>
          <w:lang w:val="fr-FR" w:eastAsia="fr-CA" w:bidi="fr-FR"/>
        </w:rPr>
        <w:t xml:space="preserve"> </w:t>
      </w:r>
    </w:p>
    <w:p w14:paraId="34FF1267" w14:textId="6A746B5E" w:rsidR="00D12878" w:rsidRDefault="00D12878" w:rsidP="00D12878">
      <w:pPr>
        <w:jc w:val="both"/>
        <w:rPr>
          <w:rFonts w:cs="Arial"/>
          <w:bCs/>
          <w:lang w:val="fr-FR" w:eastAsia="fr-CA" w:bidi="fr-FR"/>
        </w:rPr>
      </w:pPr>
      <w:r w:rsidRPr="00D12878">
        <w:rPr>
          <w:rFonts w:cs="Arial"/>
          <w:bCs/>
          <w:lang w:val="fr-FR" w:eastAsia="fr-CA" w:bidi="fr-FR"/>
        </w:rPr>
        <w:t xml:space="preserve">Les </w:t>
      </w:r>
      <w:bookmarkStart w:id="21" w:name="_Hlk156912908"/>
      <w:r w:rsidRPr="00D12878">
        <w:rPr>
          <w:rFonts w:cs="Arial"/>
          <w:bCs/>
          <w:iCs/>
          <w:lang w:val="fr-FR"/>
        </w:rPr>
        <w:t>Normes Environnementales et Sociales (</w:t>
      </w:r>
      <w:r w:rsidRPr="00D12878">
        <w:rPr>
          <w:rFonts w:cs="Arial"/>
          <w:bCs/>
          <w:lang w:val="fr-FR" w:eastAsia="fr-CA" w:bidi="fr-FR"/>
        </w:rPr>
        <w:t>NES</w:t>
      </w:r>
      <w:bookmarkEnd w:id="21"/>
      <w:r w:rsidRPr="00D12878">
        <w:rPr>
          <w:rFonts w:cs="Arial"/>
          <w:bCs/>
          <w:lang w:val="fr-FR" w:eastAsia="fr-CA" w:bidi="fr-FR"/>
        </w:rPr>
        <w:t>) suivants sont pertinents pour les investissements proposés : NES 1, NES 2, NES 3, NES 4, NES 5, NES 6, NES 8 et NES 10.</w:t>
      </w:r>
    </w:p>
    <w:p w14:paraId="0F47E399" w14:textId="77777777" w:rsidR="00D12878" w:rsidRDefault="00D12878" w:rsidP="00D12878">
      <w:pPr>
        <w:jc w:val="both"/>
        <w:rPr>
          <w:rFonts w:cs="Arial"/>
          <w:bCs/>
          <w:lang w:val="fr-FR" w:eastAsia="fr-CA" w:bidi="fr-FR"/>
        </w:rPr>
      </w:pPr>
    </w:p>
    <w:p w14:paraId="7E5C65F4" w14:textId="77777777" w:rsidR="00D12878" w:rsidRPr="00D12878" w:rsidRDefault="00D12878" w:rsidP="00D12878">
      <w:pPr>
        <w:jc w:val="both"/>
        <w:rPr>
          <w:rFonts w:cs="Arial"/>
          <w:bCs/>
          <w:lang w:val="fr-FR" w:eastAsia="fr-CA" w:bidi="fr-FR"/>
        </w:rPr>
      </w:pPr>
      <w:r w:rsidRPr="00D12878">
        <w:rPr>
          <w:rFonts w:cs="Arial"/>
          <w:bCs/>
          <w:iCs/>
          <w:lang w:val="fr-FR"/>
        </w:rPr>
        <w:t xml:space="preserve">La réalisation des travaux susdits n’est pas sans risques et effets environnementaux et sociaux, particulièrement la réinstallation involontaire ainsi que l’exploitation, abus sexuel et harcèlement sexuel (EAS/HS). À cet effet, la gestion de ces risques liés à la mise en œuvre de ce sous-projet se fera en conformité avec le CES de la Banque mondiale, notamment : la NES 5 ; </w:t>
      </w:r>
      <w:r w:rsidRPr="00D12878">
        <w:rPr>
          <w:rFonts w:cs="Arial"/>
          <w:bCs/>
          <w:lang w:val="fr-FR" w:eastAsia="fr-CA" w:bidi="fr-FR"/>
        </w:rPr>
        <w:t>les recommandations de la Note de bonnes pratiques pour lutter contre l’Exploitation et les atteintes Sexuelles, et le Harcèlement sexuel dans le cadre du financement de projets d´investissement comportant des grands travaux de génie civil seront tenus en compte pour l´enrichissement des mesures de prévention, atténuation et réponse aux risques EAS/HS liés au projet ; ainsi que les lois nationales de la RDC relatives à la protection de l’environnement.</w:t>
      </w:r>
    </w:p>
    <w:p w14:paraId="3EC74986" w14:textId="77777777" w:rsidR="00D12878" w:rsidRPr="00D12878" w:rsidRDefault="00D12878" w:rsidP="00D12878">
      <w:pPr>
        <w:rPr>
          <w:rFonts w:cs="Arial"/>
          <w:szCs w:val="21"/>
          <w:lang w:val="fr-FR"/>
        </w:rPr>
      </w:pPr>
    </w:p>
    <w:p w14:paraId="3B8EA918" w14:textId="228642B4" w:rsidR="003721D9" w:rsidRPr="00C16717" w:rsidRDefault="003721D9" w:rsidP="00C16717">
      <w:pPr>
        <w:pStyle w:val="Paragraphedeliste"/>
        <w:ind w:left="0"/>
        <w:jc w:val="both"/>
        <w:rPr>
          <w:rFonts w:ascii="Times New Roman" w:hAnsi="Times New Roman"/>
          <w:szCs w:val="24"/>
          <w:lang w:val="fr-FR"/>
        </w:rPr>
      </w:pPr>
      <w:bookmarkStart w:id="22" w:name="_Hlk210729097"/>
      <w:r w:rsidRPr="00C16717">
        <w:rPr>
          <w:rFonts w:ascii="Times New Roman" w:hAnsi="Times New Roman"/>
          <w:szCs w:val="24"/>
          <w:lang w:val="fr-FR"/>
        </w:rPr>
        <w:t xml:space="preserve">Ces </w:t>
      </w:r>
      <w:proofErr w:type="spellStart"/>
      <w:r w:rsidRPr="00C16717">
        <w:rPr>
          <w:rFonts w:ascii="Times New Roman" w:hAnsi="Times New Roman"/>
          <w:szCs w:val="24"/>
          <w:lang w:val="fr-FR"/>
        </w:rPr>
        <w:t>TdR</w:t>
      </w:r>
      <w:proofErr w:type="spellEnd"/>
      <w:r w:rsidRPr="00C16717">
        <w:rPr>
          <w:rFonts w:ascii="Times New Roman" w:hAnsi="Times New Roman"/>
          <w:szCs w:val="24"/>
          <w:lang w:val="fr-FR"/>
        </w:rPr>
        <w:t xml:space="preserve">, sont élaborés en vue du recrutement d’un Consultant </w:t>
      </w:r>
      <w:r w:rsidR="00472F81">
        <w:rPr>
          <w:rFonts w:ascii="Times New Roman" w:hAnsi="Times New Roman"/>
          <w:szCs w:val="24"/>
          <w:lang w:val="fr-FR"/>
        </w:rPr>
        <w:t xml:space="preserve">(ONG) </w:t>
      </w:r>
      <w:r w:rsidRPr="00C16717">
        <w:rPr>
          <w:rFonts w:ascii="Times New Roman" w:hAnsi="Times New Roman"/>
          <w:szCs w:val="24"/>
          <w:lang w:val="fr-FR"/>
        </w:rPr>
        <w:t xml:space="preserve">pouvant mettre en œuvre le plan d’actions de réinstallation de </w:t>
      </w:r>
      <w:r w:rsidR="00F519C6" w:rsidRPr="00F519C6">
        <w:rPr>
          <w:rFonts w:ascii="Times New Roman" w:hAnsi="Times New Roman"/>
          <w:szCs w:val="24"/>
          <w:lang w:val="fr-FR"/>
        </w:rPr>
        <w:t>4 825</w:t>
      </w:r>
      <w:r w:rsidR="00CD28FB">
        <w:rPr>
          <w:rFonts w:ascii="Times New Roman" w:hAnsi="Times New Roman"/>
          <w:szCs w:val="24"/>
          <w:lang w:val="fr-FR"/>
        </w:rPr>
        <w:t xml:space="preserve"> </w:t>
      </w:r>
      <w:r w:rsidRPr="00C16717">
        <w:rPr>
          <w:rFonts w:ascii="Times New Roman" w:hAnsi="Times New Roman"/>
          <w:szCs w:val="24"/>
          <w:lang w:val="fr-FR"/>
        </w:rPr>
        <w:t>personnes affectées par le projet AGREE à KANANGA dans la Province de Kasaï Centre.</w:t>
      </w:r>
    </w:p>
    <w:bookmarkEnd w:id="22"/>
    <w:p w14:paraId="6AF9D2DF" w14:textId="77777777" w:rsidR="003721D9" w:rsidRPr="00C16717" w:rsidRDefault="003721D9" w:rsidP="00C16717">
      <w:pPr>
        <w:pStyle w:val="Paragraphedeliste"/>
        <w:tabs>
          <w:tab w:val="left" w:pos="851"/>
        </w:tabs>
        <w:autoSpaceDE w:val="0"/>
        <w:autoSpaceDN w:val="0"/>
        <w:adjustRightInd w:val="0"/>
        <w:spacing w:after="120"/>
        <w:ind w:left="851"/>
        <w:jc w:val="both"/>
        <w:rPr>
          <w:rFonts w:ascii="Times New Roman" w:hAnsi="Times New Roman"/>
          <w:i/>
          <w:szCs w:val="24"/>
          <w:lang w:val="fr-FR"/>
        </w:rPr>
      </w:pPr>
      <w:r w:rsidRPr="00C16717">
        <w:rPr>
          <w:rFonts w:ascii="Times New Roman" w:hAnsi="Times New Roman"/>
          <w:i/>
          <w:szCs w:val="24"/>
          <w:lang w:val="fr-FR"/>
        </w:rPr>
        <w:t> </w:t>
      </w:r>
    </w:p>
    <w:p w14:paraId="0D1BB2BF" w14:textId="77777777" w:rsidR="003721D9" w:rsidRPr="00C16717" w:rsidRDefault="003721D9" w:rsidP="00D12878">
      <w:pPr>
        <w:pStyle w:val="Titre1"/>
        <w:numPr>
          <w:ilvl w:val="0"/>
          <w:numId w:val="42"/>
        </w:numPr>
        <w:spacing w:after="240"/>
        <w:rPr>
          <w:rFonts w:ascii="Times New Roman" w:hAnsi="Times New Roman"/>
          <w:sz w:val="24"/>
          <w:szCs w:val="24"/>
          <w:lang w:val="fr-FR"/>
        </w:rPr>
      </w:pPr>
      <w:r w:rsidRPr="00C16717">
        <w:rPr>
          <w:rFonts w:ascii="Times New Roman" w:hAnsi="Times New Roman"/>
          <w:sz w:val="24"/>
          <w:szCs w:val="24"/>
          <w:lang w:val="fr-FR"/>
        </w:rPr>
        <w:t>OBJECTIF</w:t>
      </w:r>
      <w:r w:rsidR="009E36FC" w:rsidRPr="00C16717">
        <w:rPr>
          <w:rFonts w:ascii="Times New Roman" w:hAnsi="Times New Roman"/>
          <w:sz w:val="24"/>
          <w:szCs w:val="24"/>
          <w:lang w:val="fr-FR"/>
        </w:rPr>
        <w:t xml:space="preserve"> DE LA MISSION</w:t>
      </w:r>
    </w:p>
    <w:p w14:paraId="7AA4F511" w14:textId="2DF7391A" w:rsidR="006741D2" w:rsidRPr="00C16717" w:rsidRDefault="009E36FC" w:rsidP="00BE2142">
      <w:pPr>
        <w:tabs>
          <w:tab w:val="left" w:pos="851"/>
        </w:tabs>
        <w:autoSpaceDE w:val="0"/>
        <w:autoSpaceDN w:val="0"/>
        <w:adjustRightInd w:val="0"/>
        <w:spacing w:after="120"/>
        <w:jc w:val="both"/>
        <w:rPr>
          <w:rFonts w:ascii="Times New Roman" w:hAnsi="Times New Roman"/>
          <w:szCs w:val="24"/>
          <w:lang w:val="fr-FR"/>
        </w:rPr>
      </w:pPr>
      <w:r w:rsidRPr="00C16717">
        <w:rPr>
          <w:rFonts w:ascii="Times New Roman" w:hAnsi="Times New Roman"/>
          <w:szCs w:val="24"/>
          <w:lang w:val="fr-FR"/>
        </w:rPr>
        <w:t xml:space="preserve">L’objectif de la mission </w:t>
      </w:r>
      <w:bookmarkStart w:id="23" w:name="_Hlk211797705"/>
      <w:r w:rsidRPr="00C16717">
        <w:rPr>
          <w:rFonts w:ascii="Times New Roman" w:hAnsi="Times New Roman"/>
          <w:szCs w:val="24"/>
          <w:lang w:val="fr-FR"/>
        </w:rPr>
        <w:t>es</w:t>
      </w:r>
      <w:r w:rsidR="007A66C5" w:rsidRPr="00C16717">
        <w:rPr>
          <w:rFonts w:ascii="Times New Roman" w:hAnsi="Times New Roman"/>
          <w:szCs w:val="24"/>
          <w:lang w:val="fr-FR"/>
        </w:rPr>
        <w:t xml:space="preserve">t de mettre </w:t>
      </w:r>
      <w:r w:rsidR="006741D2" w:rsidRPr="00C16717">
        <w:rPr>
          <w:rFonts w:ascii="Times New Roman" w:hAnsi="Times New Roman"/>
          <w:szCs w:val="24"/>
          <w:lang w:val="fr-FR"/>
        </w:rPr>
        <w:t xml:space="preserve">en </w:t>
      </w:r>
      <w:r w:rsidR="00BB62D8">
        <w:rPr>
          <w:rFonts w:ascii="Times New Roman" w:hAnsi="Times New Roman"/>
          <w:szCs w:val="24"/>
          <w:lang w:val="fr-FR"/>
        </w:rPr>
        <w:t>œuvre</w:t>
      </w:r>
      <w:r w:rsidR="00BB62D8" w:rsidRPr="00C16717">
        <w:rPr>
          <w:rFonts w:ascii="Times New Roman" w:hAnsi="Times New Roman"/>
          <w:szCs w:val="24"/>
          <w:lang w:val="fr-FR"/>
        </w:rPr>
        <w:t xml:space="preserve"> </w:t>
      </w:r>
      <w:r w:rsidR="003721D9" w:rsidRPr="00C16717">
        <w:rPr>
          <w:rFonts w:ascii="Times New Roman" w:hAnsi="Times New Roman"/>
          <w:szCs w:val="24"/>
          <w:lang w:val="fr-FR"/>
        </w:rPr>
        <w:t>le PAR</w:t>
      </w:r>
      <w:r w:rsidR="006741D2" w:rsidRPr="00C16717">
        <w:rPr>
          <w:rFonts w:ascii="Times New Roman" w:hAnsi="Times New Roman"/>
          <w:szCs w:val="24"/>
          <w:lang w:val="fr-FR"/>
        </w:rPr>
        <w:t xml:space="preserve"> des travaux d’AEP à réaliser dans la ville de Kananga</w:t>
      </w:r>
      <w:r w:rsidR="003721D9" w:rsidRPr="00C16717">
        <w:rPr>
          <w:rFonts w:ascii="Times New Roman" w:hAnsi="Times New Roman"/>
          <w:szCs w:val="24"/>
          <w:lang w:val="fr-FR"/>
        </w:rPr>
        <w:t xml:space="preserve"> </w:t>
      </w:r>
      <w:r w:rsidR="006741D2" w:rsidRPr="00C16717">
        <w:rPr>
          <w:rFonts w:ascii="Times New Roman" w:hAnsi="Times New Roman"/>
          <w:szCs w:val="24"/>
          <w:lang w:val="fr-FR"/>
        </w:rPr>
        <w:t xml:space="preserve">de manière à </w:t>
      </w:r>
      <w:r w:rsidR="00231390">
        <w:rPr>
          <w:rFonts w:ascii="Times New Roman" w:hAnsi="Times New Roman"/>
          <w:szCs w:val="24"/>
          <w:lang w:val="fr-FR"/>
        </w:rPr>
        <w:t>permettre</w:t>
      </w:r>
      <w:r w:rsidR="006741D2" w:rsidRPr="00C16717">
        <w:rPr>
          <w:rFonts w:ascii="Times New Roman" w:hAnsi="Times New Roman"/>
          <w:szCs w:val="24"/>
          <w:lang w:val="fr-FR"/>
        </w:rPr>
        <w:t xml:space="preserve"> le paiement des compensations </w:t>
      </w:r>
      <w:r w:rsidR="00231390">
        <w:rPr>
          <w:rFonts w:ascii="Times New Roman" w:hAnsi="Times New Roman"/>
          <w:szCs w:val="24"/>
          <w:lang w:val="fr-FR"/>
        </w:rPr>
        <w:t xml:space="preserve">des PAP </w:t>
      </w:r>
      <w:r w:rsidR="006741D2" w:rsidRPr="00C16717">
        <w:rPr>
          <w:rFonts w:ascii="Times New Roman" w:hAnsi="Times New Roman"/>
          <w:szCs w:val="24"/>
          <w:lang w:val="fr-FR"/>
        </w:rPr>
        <w:t>conformément à la NES n°5 de la Banque Mondiale</w:t>
      </w:r>
      <w:r w:rsidR="006741D2" w:rsidRPr="00E348D8">
        <w:rPr>
          <w:rFonts w:ascii="Times New Roman" w:hAnsi="Times New Roman"/>
          <w:szCs w:val="24"/>
          <w:lang w:val="fr-FR"/>
        </w:rPr>
        <w:t xml:space="preserve"> </w:t>
      </w:r>
      <w:r w:rsidR="006741D2" w:rsidRPr="00C16717">
        <w:rPr>
          <w:rFonts w:ascii="Times New Roman" w:hAnsi="Times New Roman"/>
          <w:szCs w:val="24"/>
          <w:lang w:val="fr-FR"/>
        </w:rPr>
        <w:t>et la libération des espaces nécessaires aux travaux par les personnes bénéficiaires de ces compensations.</w:t>
      </w:r>
    </w:p>
    <w:bookmarkEnd w:id="23"/>
    <w:p w14:paraId="255A8969" w14:textId="77777777" w:rsidR="003721D9" w:rsidRPr="00C16717" w:rsidRDefault="003721D9" w:rsidP="00BE2142">
      <w:pPr>
        <w:autoSpaceDE w:val="0"/>
        <w:autoSpaceDN w:val="0"/>
        <w:spacing w:before="1"/>
        <w:ind w:right="117"/>
        <w:jc w:val="both"/>
        <w:rPr>
          <w:rFonts w:ascii="Times New Roman" w:hAnsi="Times New Roman"/>
          <w:szCs w:val="24"/>
          <w:lang w:val="fr-FR"/>
        </w:rPr>
      </w:pPr>
    </w:p>
    <w:p w14:paraId="1D563AEB" w14:textId="77777777" w:rsidR="003721D9" w:rsidRPr="00C16717" w:rsidRDefault="003721D9" w:rsidP="00D12878">
      <w:pPr>
        <w:pStyle w:val="Titre1"/>
        <w:numPr>
          <w:ilvl w:val="0"/>
          <w:numId w:val="42"/>
        </w:numPr>
        <w:spacing w:after="240"/>
        <w:rPr>
          <w:rFonts w:ascii="Times New Roman" w:hAnsi="Times New Roman"/>
          <w:sz w:val="24"/>
          <w:szCs w:val="24"/>
          <w:lang w:val="fr-FR"/>
        </w:rPr>
      </w:pPr>
      <w:r w:rsidRPr="00C16717">
        <w:rPr>
          <w:rFonts w:ascii="Times New Roman" w:hAnsi="Times New Roman"/>
          <w:sz w:val="24"/>
          <w:szCs w:val="24"/>
          <w:lang w:val="fr-FR"/>
        </w:rPr>
        <w:t xml:space="preserve">METHODOLOGIE GÉNÉRALE </w:t>
      </w:r>
    </w:p>
    <w:p w14:paraId="101EFE93" w14:textId="77777777" w:rsidR="006741D2" w:rsidRPr="00C16717" w:rsidRDefault="003721D9" w:rsidP="00C16717">
      <w:pPr>
        <w:widowControl/>
        <w:jc w:val="both"/>
        <w:rPr>
          <w:rFonts w:ascii="Times New Roman" w:hAnsi="Times New Roman"/>
          <w:szCs w:val="24"/>
          <w:lang w:val="fr-FR" w:eastAsia="zh-CN"/>
        </w:rPr>
      </w:pPr>
      <w:r w:rsidRPr="00C16717">
        <w:rPr>
          <w:rFonts w:ascii="Times New Roman" w:hAnsi="Times New Roman"/>
          <w:szCs w:val="24"/>
          <w:lang w:val="fr-FR" w:eastAsia="zh-CN"/>
        </w:rPr>
        <w:t>La mise en œuvre du PAR devra s’appliquer suivant les exigences de NES 5.</w:t>
      </w:r>
    </w:p>
    <w:p w14:paraId="1018FF88" w14:textId="005677CF" w:rsidR="003721D9" w:rsidRPr="00C16717" w:rsidRDefault="003721D9" w:rsidP="00C16717">
      <w:pPr>
        <w:widowControl/>
        <w:jc w:val="both"/>
        <w:rPr>
          <w:rFonts w:ascii="Times New Roman" w:hAnsi="Times New Roman"/>
          <w:szCs w:val="24"/>
          <w:lang w:val="fr-FR" w:eastAsia="zh-CN"/>
        </w:rPr>
      </w:pPr>
      <w:r w:rsidRPr="00C16717">
        <w:rPr>
          <w:rFonts w:ascii="Times New Roman" w:hAnsi="Times New Roman"/>
          <w:szCs w:val="24"/>
          <w:lang w:val="fr-FR" w:eastAsia="zh-CN"/>
        </w:rPr>
        <w:br/>
        <w:t>Une attention particulière sera réservée à la consultation publique et à la sensibilisation de la population située dans la zone du projet.</w:t>
      </w:r>
      <w:r w:rsidRPr="00C16717">
        <w:rPr>
          <w:rFonts w:ascii="Times New Roman" w:hAnsi="Times New Roman"/>
          <w:szCs w:val="24"/>
          <w:lang w:val="fr-FR" w:eastAsia="zh-CN"/>
        </w:rPr>
        <w:br/>
        <w:t xml:space="preserve">Le consultant est tenu de présenter une bonne méthodologie pouvant mener à bien </w:t>
      </w:r>
      <w:r w:rsidR="00F97A62">
        <w:rPr>
          <w:rFonts w:ascii="Times New Roman" w:hAnsi="Times New Roman"/>
          <w:szCs w:val="24"/>
          <w:lang w:val="fr-FR" w:eastAsia="zh-CN"/>
        </w:rPr>
        <w:t>sa mission</w:t>
      </w:r>
      <w:r w:rsidRPr="00C16717">
        <w:rPr>
          <w:rFonts w:ascii="Times New Roman" w:hAnsi="Times New Roman"/>
          <w:szCs w:val="24"/>
          <w:lang w:val="fr-FR" w:eastAsia="zh-CN"/>
        </w:rPr>
        <w:t>.</w:t>
      </w:r>
    </w:p>
    <w:p w14:paraId="2A0FCBBD" w14:textId="103F001E" w:rsidR="003721D9" w:rsidRPr="00C16717" w:rsidRDefault="003721D9" w:rsidP="00BE2142">
      <w:pPr>
        <w:numPr>
          <w:ilvl w:val="0"/>
          <w:numId w:val="15"/>
        </w:numPr>
        <w:spacing w:line="276" w:lineRule="auto"/>
        <w:jc w:val="both"/>
        <w:rPr>
          <w:rFonts w:ascii="Times New Roman" w:hAnsi="Times New Roman"/>
          <w:szCs w:val="24"/>
          <w:lang w:val="fr-FR"/>
        </w:rPr>
      </w:pPr>
      <w:r w:rsidRPr="00C16717">
        <w:rPr>
          <w:rFonts w:ascii="Times New Roman" w:hAnsi="Times New Roman"/>
          <w:szCs w:val="24"/>
          <w:lang w:val="fr-FR"/>
        </w:rPr>
        <w:t xml:space="preserve">Procéder par une approche participative </w:t>
      </w:r>
      <w:r w:rsidR="00B46E5C">
        <w:rPr>
          <w:rFonts w:ascii="Times New Roman" w:hAnsi="Times New Roman"/>
          <w:szCs w:val="24"/>
          <w:lang w:val="fr-FR"/>
        </w:rPr>
        <w:t>basée sur les</w:t>
      </w:r>
      <w:r w:rsidRPr="00C16717">
        <w:rPr>
          <w:rFonts w:ascii="Times New Roman" w:hAnsi="Times New Roman"/>
          <w:szCs w:val="24"/>
          <w:lang w:val="fr-FR"/>
        </w:rPr>
        <w:t xml:space="preserve"> consultations avec les autorités locales et les PAP ;</w:t>
      </w:r>
    </w:p>
    <w:p w14:paraId="3B07E881" w14:textId="5BF4300D" w:rsidR="003721D9" w:rsidRPr="00C16717" w:rsidRDefault="003721D9" w:rsidP="00BE2142">
      <w:pPr>
        <w:numPr>
          <w:ilvl w:val="0"/>
          <w:numId w:val="15"/>
        </w:numPr>
        <w:spacing w:line="276" w:lineRule="auto"/>
        <w:jc w:val="both"/>
        <w:rPr>
          <w:rFonts w:ascii="Times New Roman" w:hAnsi="Times New Roman"/>
          <w:szCs w:val="24"/>
          <w:lang w:val="fr-FR"/>
        </w:rPr>
      </w:pPr>
      <w:r w:rsidRPr="00C16717">
        <w:rPr>
          <w:rFonts w:ascii="Times New Roman" w:hAnsi="Times New Roman"/>
          <w:szCs w:val="24"/>
          <w:lang w:val="fr-FR"/>
        </w:rPr>
        <w:t>Vérifier physiquement les biens impactés (biens agricoles ou fonciers) sur l’emprise du projet </w:t>
      </w:r>
      <w:r w:rsidR="00F65FC6" w:rsidRPr="00C16717">
        <w:rPr>
          <w:rFonts w:ascii="Times New Roman" w:hAnsi="Times New Roman"/>
          <w:szCs w:val="24"/>
          <w:lang w:val="fr-FR"/>
        </w:rPr>
        <w:t>;</w:t>
      </w:r>
    </w:p>
    <w:p w14:paraId="396F6458" w14:textId="6F0156DB" w:rsidR="003721D9" w:rsidRDefault="003721D9" w:rsidP="00BE2142">
      <w:pPr>
        <w:numPr>
          <w:ilvl w:val="0"/>
          <w:numId w:val="15"/>
        </w:numPr>
        <w:spacing w:line="276" w:lineRule="auto"/>
        <w:jc w:val="both"/>
        <w:rPr>
          <w:rFonts w:ascii="Times New Roman" w:hAnsi="Times New Roman"/>
          <w:szCs w:val="24"/>
          <w:lang w:val="fr-FR"/>
        </w:rPr>
      </w:pPr>
      <w:r w:rsidRPr="00C16717">
        <w:rPr>
          <w:rFonts w:ascii="Times New Roman" w:hAnsi="Times New Roman"/>
          <w:szCs w:val="24"/>
          <w:lang w:val="fr-FR"/>
        </w:rPr>
        <w:t xml:space="preserve">Procéder à l’authentification des identités des </w:t>
      </w:r>
      <w:r w:rsidR="00E65507">
        <w:rPr>
          <w:rFonts w:ascii="Times New Roman" w:hAnsi="Times New Roman"/>
          <w:szCs w:val="24"/>
          <w:lang w:val="fr-FR"/>
        </w:rPr>
        <w:t>PAP, si nécessaire avec l’appui des</w:t>
      </w:r>
      <w:r w:rsidR="00D300F3">
        <w:rPr>
          <w:rFonts w:ascii="Times New Roman" w:hAnsi="Times New Roman"/>
          <w:szCs w:val="24"/>
          <w:lang w:val="fr-FR"/>
        </w:rPr>
        <w:t xml:space="preserve"> chefs des quartiers</w:t>
      </w:r>
      <w:r w:rsidRPr="00C16717">
        <w:rPr>
          <w:rFonts w:ascii="Times New Roman" w:hAnsi="Times New Roman"/>
          <w:szCs w:val="24"/>
          <w:lang w:val="fr-FR"/>
        </w:rPr>
        <w:t>,</w:t>
      </w:r>
    </w:p>
    <w:p w14:paraId="78FD841A" w14:textId="04B4214D" w:rsidR="00F8018D" w:rsidRPr="00C16717" w:rsidRDefault="00F86E16" w:rsidP="00BE2142">
      <w:pPr>
        <w:numPr>
          <w:ilvl w:val="0"/>
          <w:numId w:val="15"/>
        </w:numPr>
        <w:spacing w:line="276" w:lineRule="auto"/>
        <w:jc w:val="both"/>
        <w:rPr>
          <w:rFonts w:ascii="Times New Roman" w:hAnsi="Times New Roman"/>
          <w:szCs w:val="24"/>
          <w:lang w:val="fr-FR"/>
        </w:rPr>
      </w:pPr>
      <w:r w:rsidRPr="00F86E16">
        <w:rPr>
          <w:rFonts w:ascii="Times New Roman" w:hAnsi="Times New Roman"/>
          <w:szCs w:val="24"/>
          <w:lang w:val="fr-FR"/>
        </w:rPr>
        <w:t xml:space="preserve">Informer les PAP sur la date et le montant des compensations, leurs droits et devoirs, les documents requis, la date limite de départ des sites, les procédures de gestion des litiges (registre des doléances, assistance pour la préparation et la gestion des plaintes), ainsi que </w:t>
      </w:r>
      <w:r w:rsidRPr="00F86E16">
        <w:rPr>
          <w:rFonts w:ascii="Times New Roman" w:hAnsi="Times New Roman"/>
          <w:szCs w:val="24"/>
          <w:lang w:val="fr-FR"/>
        </w:rPr>
        <w:lastRenderedPageBreak/>
        <w:t>tout document à signer avec la CEP-O.</w:t>
      </w:r>
    </w:p>
    <w:p w14:paraId="31C7AAAB" w14:textId="77777777" w:rsidR="00402ACC" w:rsidRDefault="00402ACC" w:rsidP="00BE2142">
      <w:pPr>
        <w:numPr>
          <w:ilvl w:val="0"/>
          <w:numId w:val="15"/>
        </w:numPr>
        <w:spacing w:line="276" w:lineRule="auto"/>
        <w:jc w:val="both"/>
        <w:rPr>
          <w:rFonts w:ascii="Times New Roman" w:hAnsi="Times New Roman"/>
          <w:szCs w:val="24"/>
          <w:lang w:val="fr-FR"/>
        </w:rPr>
      </w:pPr>
      <w:r w:rsidRPr="00402ACC">
        <w:rPr>
          <w:rFonts w:ascii="Times New Roman" w:hAnsi="Times New Roman"/>
          <w:szCs w:val="24"/>
          <w:lang w:val="fr-FR"/>
        </w:rPr>
        <w:t>Certifier les PAP identifiées dans le PAR et établir les listes finales des bénéficiaires des chèques pour la réception des indemnités.</w:t>
      </w:r>
    </w:p>
    <w:p w14:paraId="15A891B7" w14:textId="77777777" w:rsidR="003721D9" w:rsidRDefault="003721D9" w:rsidP="00BE2142">
      <w:pPr>
        <w:numPr>
          <w:ilvl w:val="0"/>
          <w:numId w:val="15"/>
        </w:numPr>
        <w:spacing w:line="276" w:lineRule="auto"/>
        <w:jc w:val="both"/>
        <w:rPr>
          <w:rFonts w:ascii="Times New Roman" w:hAnsi="Times New Roman"/>
          <w:szCs w:val="24"/>
          <w:lang w:val="fr-FR"/>
        </w:rPr>
      </w:pPr>
      <w:r w:rsidRPr="00C16717">
        <w:rPr>
          <w:rFonts w:ascii="Times New Roman" w:hAnsi="Times New Roman"/>
          <w:szCs w:val="24"/>
          <w:lang w:val="fr-FR"/>
        </w:rPr>
        <w:t>Photographier toutes les PAP y compris leurs actifs impactés par le projet si possible.</w:t>
      </w:r>
    </w:p>
    <w:p w14:paraId="0D0D2C65" w14:textId="5CD95E93" w:rsidR="003C046B" w:rsidRDefault="003C046B" w:rsidP="00BE2142">
      <w:pPr>
        <w:numPr>
          <w:ilvl w:val="0"/>
          <w:numId w:val="15"/>
        </w:numPr>
        <w:spacing w:line="276" w:lineRule="auto"/>
        <w:jc w:val="both"/>
        <w:rPr>
          <w:rFonts w:ascii="Times New Roman" w:hAnsi="Times New Roman"/>
          <w:szCs w:val="24"/>
          <w:lang w:val="fr-FR"/>
        </w:rPr>
      </w:pPr>
      <w:r w:rsidRPr="003C046B">
        <w:rPr>
          <w:rFonts w:ascii="Times New Roman" w:hAnsi="Times New Roman"/>
          <w:szCs w:val="24"/>
          <w:lang w:val="fr-FR"/>
        </w:rPr>
        <w:t>Rédiger les rapports, procès-verbaux et comptes rendus pour chaque réunion liée à la mission</w:t>
      </w:r>
      <w:r>
        <w:rPr>
          <w:rFonts w:ascii="Times New Roman" w:hAnsi="Times New Roman"/>
          <w:szCs w:val="24"/>
          <w:lang w:val="fr-FR"/>
        </w:rPr>
        <w:t> ;</w:t>
      </w:r>
    </w:p>
    <w:p w14:paraId="1C1F641D" w14:textId="1334C264" w:rsidR="003C3E38" w:rsidRPr="00C16717" w:rsidRDefault="00307D9B" w:rsidP="00BE2142">
      <w:pPr>
        <w:numPr>
          <w:ilvl w:val="0"/>
          <w:numId w:val="15"/>
        </w:numPr>
        <w:spacing w:line="276" w:lineRule="auto"/>
        <w:jc w:val="both"/>
        <w:rPr>
          <w:rFonts w:ascii="Times New Roman" w:hAnsi="Times New Roman"/>
          <w:szCs w:val="24"/>
          <w:lang w:val="fr-FR"/>
        </w:rPr>
      </w:pPr>
      <w:r>
        <w:rPr>
          <w:rFonts w:ascii="Times New Roman" w:hAnsi="Times New Roman"/>
          <w:szCs w:val="24"/>
          <w:lang w:val="fr-FR"/>
        </w:rPr>
        <w:t>Rédiger le rapport de mise en œuvre du PAR</w:t>
      </w:r>
      <w:r w:rsidR="002A673C">
        <w:rPr>
          <w:rFonts w:ascii="Times New Roman" w:hAnsi="Times New Roman"/>
          <w:szCs w:val="24"/>
          <w:lang w:val="fr-FR"/>
        </w:rPr>
        <w:t xml:space="preserve"> à la fin de la mission</w:t>
      </w:r>
      <w:r>
        <w:rPr>
          <w:rFonts w:ascii="Times New Roman" w:hAnsi="Times New Roman"/>
          <w:szCs w:val="24"/>
          <w:lang w:val="fr-FR"/>
        </w:rPr>
        <w:t>.</w:t>
      </w:r>
    </w:p>
    <w:p w14:paraId="7EEACDC7" w14:textId="77777777" w:rsidR="003721D9" w:rsidRPr="00C16717" w:rsidRDefault="003721D9" w:rsidP="00C16717">
      <w:pPr>
        <w:widowControl/>
        <w:spacing w:line="360" w:lineRule="auto"/>
        <w:jc w:val="both"/>
        <w:rPr>
          <w:rFonts w:ascii="Times New Roman" w:hAnsi="Times New Roman"/>
          <w:szCs w:val="24"/>
          <w:lang w:val="fr-FR" w:eastAsia="zh-CN"/>
        </w:rPr>
      </w:pPr>
    </w:p>
    <w:p w14:paraId="10E54342" w14:textId="77777777" w:rsidR="003721D9" w:rsidRPr="00C16717" w:rsidRDefault="003721D9" w:rsidP="00BE2142">
      <w:pPr>
        <w:pStyle w:val="Paragraphedeliste"/>
        <w:numPr>
          <w:ilvl w:val="0"/>
          <w:numId w:val="16"/>
        </w:numPr>
        <w:autoSpaceDE w:val="0"/>
        <w:autoSpaceDN w:val="0"/>
        <w:spacing w:before="1"/>
        <w:ind w:right="117"/>
        <w:jc w:val="both"/>
        <w:rPr>
          <w:rFonts w:ascii="Times New Roman" w:hAnsi="Times New Roman"/>
          <w:b/>
          <w:szCs w:val="24"/>
          <w:lang w:val="fr-FR"/>
        </w:rPr>
      </w:pPr>
      <w:r w:rsidRPr="00C16717">
        <w:rPr>
          <w:rFonts w:ascii="Times New Roman" w:hAnsi="Times New Roman"/>
          <w:b/>
          <w:szCs w:val="24"/>
          <w:lang w:val="fr-FR"/>
        </w:rPr>
        <w:t>TACHES</w:t>
      </w:r>
    </w:p>
    <w:p w14:paraId="4651E71C" w14:textId="77777777" w:rsidR="003721D9" w:rsidRPr="00C16717" w:rsidRDefault="003721D9" w:rsidP="00BE2142">
      <w:pPr>
        <w:pStyle w:val="Paragraphedeliste"/>
        <w:tabs>
          <w:tab w:val="left" w:pos="732"/>
        </w:tabs>
        <w:autoSpaceDE w:val="0"/>
        <w:autoSpaceDN w:val="0"/>
        <w:spacing w:before="1"/>
        <w:ind w:left="0" w:right="117"/>
        <w:jc w:val="both"/>
        <w:rPr>
          <w:rFonts w:ascii="Times New Roman" w:hAnsi="Times New Roman"/>
          <w:szCs w:val="24"/>
          <w:lang w:val="fr-FR"/>
        </w:rPr>
      </w:pPr>
    </w:p>
    <w:p w14:paraId="4F1BF67C" w14:textId="77777777" w:rsidR="003721D9" w:rsidRPr="00C16717" w:rsidRDefault="003721D9" w:rsidP="00BE2142">
      <w:pPr>
        <w:pStyle w:val="Paragraphedeliste"/>
        <w:tabs>
          <w:tab w:val="left" w:pos="732"/>
        </w:tabs>
        <w:autoSpaceDE w:val="0"/>
        <w:autoSpaceDN w:val="0"/>
        <w:spacing w:before="1"/>
        <w:ind w:left="0" w:right="117"/>
        <w:jc w:val="both"/>
        <w:rPr>
          <w:rFonts w:ascii="Times New Roman" w:hAnsi="Times New Roman"/>
          <w:szCs w:val="24"/>
          <w:lang w:val="fr-FR"/>
        </w:rPr>
      </w:pPr>
      <w:r w:rsidRPr="00C16717">
        <w:rPr>
          <w:rFonts w:ascii="Times New Roman" w:hAnsi="Times New Roman"/>
          <w:szCs w:val="24"/>
          <w:lang w:val="fr-FR"/>
        </w:rPr>
        <w:t xml:space="preserve">Le consultant qualifié retenu par le client est </w:t>
      </w:r>
      <w:r w:rsidR="006741D2" w:rsidRPr="00C16717">
        <w:rPr>
          <w:rFonts w:ascii="Times New Roman" w:hAnsi="Times New Roman"/>
          <w:szCs w:val="24"/>
          <w:lang w:val="fr-FR"/>
        </w:rPr>
        <w:t>s</w:t>
      </w:r>
      <w:r w:rsidRPr="00C16717">
        <w:rPr>
          <w:rFonts w:ascii="Times New Roman" w:hAnsi="Times New Roman"/>
          <w:szCs w:val="24"/>
          <w:lang w:val="fr-FR"/>
        </w:rPr>
        <w:t>ensé entreprendre les tâches suivantes :</w:t>
      </w:r>
    </w:p>
    <w:p w14:paraId="7ECBE0AA" w14:textId="77777777" w:rsidR="003721D9" w:rsidRPr="00C16717" w:rsidRDefault="003721D9" w:rsidP="00BE2142">
      <w:pPr>
        <w:pStyle w:val="Paragraphedeliste"/>
        <w:tabs>
          <w:tab w:val="left" w:pos="732"/>
        </w:tabs>
        <w:autoSpaceDE w:val="0"/>
        <w:autoSpaceDN w:val="0"/>
        <w:spacing w:before="1"/>
        <w:ind w:left="0" w:right="117"/>
        <w:jc w:val="both"/>
        <w:rPr>
          <w:rFonts w:ascii="Times New Roman" w:hAnsi="Times New Roman"/>
          <w:szCs w:val="24"/>
          <w:lang w:val="fr-FR"/>
        </w:rPr>
      </w:pPr>
    </w:p>
    <w:p w14:paraId="6E76CFFE" w14:textId="4A14F149" w:rsidR="003721D9" w:rsidRPr="00C16717" w:rsidRDefault="006B14F9" w:rsidP="00C16717">
      <w:pPr>
        <w:pStyle w:val="Paragraphedeliste"/>
        <w:numPr>
          <w:ilvl w:val="0"/>
          <w:numId w:val="17"/>
        </w:numPr>
        <w:jc w:val="both"/>
        <w:rPr>
          <w:rFonts w:ascii="Times New Roman" w:hAnsi="Times New Roman"/>
          <w:szCs w:val="24"/>
          <w:lang w:val="fr-FR"/>
        </w:rPr>
      </w:pPr>
      <w:r w:rsidRPr="006B14F9">
        <w:rPr>
          <w:rFonts w:ascii="Times New Roman" w:hAnsi="Times New Roman"/>
          <w:szCs w:val="24"/>
          <w:lang w:val="fr-FR"/>
        </w:rPr>
        <w:t>Analyser le PAR relatif à la mission</w:t>
      </w:r>
      <w:r w:rsidR="00E46F1D">
        <w:rPr>
          <w:rFonts w:ascii="Times New Roman" w:hAnsi="Times New Roman"/>
          <w:szCs w:val="24"/>
          <w:lang w:val="fr-FR"/>
        </w:rPr>
        <w:t xml:space="preserve"> ; </w:t>
      </w:r>
      <w:r w:rsidR="006741D2" w:rsidRPr="00C16717">
        <w:rPr>
          <w:rFonts w:ascii="Times New Roman" w:hAnsi="Times New Roman"/>
          <w:szCs w:val="24"/>
          <w:lang w:val="fr-FR"/>
        </w:rPr>
        <w:t>;</w:t>
      </w:r>
    </w:p>
    <w:p w14:paraId="5F163563" w14:textId="77777777" w:rsidR="009E36FC" w:rsidRPr="00C16717" w:rsidRDefault="006741D2" w:rsidP="009E36FC">
      <w:pPr>
        <w:pStyle w:val="Paragraphedeliste"/>
        <w:numPr>
          <w:ilvl w:val="0"/>
          <w:numId w:val="17"/>
        </w:numPr>
        <w:jc w:val="both"/>
        <w:rPr>
          <w:rFonts w:ascii="Times New Roman" w:hAnsi="Times New Roman"/>
          <w:szCs w:val="24"/>
          <w:lang w:val="fr-FR"/>
        </w:rPr>
      </w:pPr>
      <w:r w:rsidRPr="00C16717">
        <w:rPr>
          <w:rFonts w:ascii="Times New Roman" w:hAnsi="Times New Roman"/>
          <w:szCs w:val="24"/>
          <w:lang w:val="fr-FR"/>
        </w:rPr>
        <w:t>Procéder à la ré-</w:t>
      </w:r>
      <w:r w:rsidR="009E36FC" w:rsidRPr="00C16717">
        <w:rPr>
          <w:rFonts w:ascii="Times New Roman" w:hAnsi="Times New Roman"/>
          <w:szCs w:val="24"/>
          <w:lang w:val="fr-FR"/>
        </w:rPr>
        <w:t>vérification physique en certifiant tous les actifs et de toutes les personnes affectées par le projet ;</w:t>
      </w:r>
    </w:p>
    <w:p w14:paraId="2C73B617" w14:textId="7132D4E9" w:rsidR="009E36FC" w:rsidRPr="00C16717" w:rsidRDefault="009E36FC" w:rsidP="009E36FC">
      <w:pPr>
        <w:pStyle w:val="Paragraphedeliste"/>
        <w:numPr>
          <w:ilvl w:val="0"/>
          <w:numId w:val="17"/>
        </w:numPr>
        <w:jc w:val="both"/>
        <w:rPr>
          <w:rFonts w:ascii="Times New Roman" w:hAnsi="Times New Roman"/>
          <w:szCs w:val="24"/>
          <w:lang w:val="fr-FR"/>
        </w:rPr>
      </w:pPr>
      <w:r w:rsidRPr="00C16717">
        <w:rPr>
          <w:rFonts w:ascii="Times New Roman" w:hAnsi="Times New Roman"/>
          <w:szCs w:val="24"/>
          <w:lang w:val="fr-FR"/>
        </w:rPr>
        <w:t xml:space="preserve">Consulter toutes les parties prenantes </w:t>
      </w:r>
      <w:r w:rsidR="00E764BA">
        <w:rPr>
          <w:rFonts w:ascii="Times New Roman" w:hAnsi="Times New Roman"/>
          <w:szCs w:val="24"/>
          <w:lang w:val="fr-FR"/>
        </w:rPr>
        <w:t>concernées</w:t>
      </w:r>
      <w:r w:rsidRPr="00C16717">
        <w:rPr>
          <w:rFonts w:ascii="Times New Roman" w:hAnsi="Times New Roman"/>
          <w:szCs w:val="24"/>
          <w:lang w:val="fr-FR"/>
        </w:rPr>
        <w:t xml:space="preserve"> avant pendant </w:t>
      </w:r>
      <w:r w:rsidR="00E764BA">
        <w:rPr>
          <w:rFonts w:ascii="Times New Roman" w:hAnsi="Times New Roman"/>
          <w:szCs w:val="24"/>
          <w:lang w:val="fr-FR"/>
        </w:rPr>
        <w:t xml:space="preserve">et après </w:t>
      </w:r>
      <w:r w:rsidRPr="00C16717">
        <w:rPr>
          <w:rFonts w:ascii="Times New Roman" w:hAnsi="Times New Roman"/>
          <w:szCs w:val="24"/>
          <w:lang w:val="fr-FR"/>
        </w:rPr>
        <w:t>le paiement </w:t>
      </w:r>
      <w:r w:rsidR="00D12878">
        <w:rPr>
          <w:rFonts w:ascii="Times New Roman" w:hAnsi="Times New Roman"/>
          <w:szCs w:val="24"/>
          <w:lang w:val="fr-FR"/>
        </w:rPr>
        <w:t xml:space="preserve">tout en spécifiant que le mode de paiement sera défini dans le PAR </w:t>
      </w:r>
      <w:r w:rsidRPr="00C16717">
        <w:rPr>
          <w:rFonts w:ascii="Times New Roman" w:hAnsi="Times New Roman"/>
          <w:szCs w:val="24"/>
          <w:lang w:val="fr-FR"/>
        </w:rPr>
        <w:t>;</w:t>
      </w:r>
    </w:p>
    <w:p w14:paraId="0921FDEB" w14:textId="77777777" w:rsidR="00142190" w:rsidRDefault="00142190" w:rsidP="009E36FC">
      <w:pPr>
        <w:pStyle w:val="Paragraphedeliste"/>
        <w:numPr>
          <w:ilvl w:val="0"/>
          <w:numId w:val="17"/>
        </w:numPr>
        <w:jc w:val="both"/>
        <w:rPr>
          <w:rFonts w:ascii="Times New Roman" w:hAnsi="Times New Roman"/>
          <w:szCs w:val="24"/>
          <w:lang w:val="fr-FR"/>
        </w:rPr>
      </w:pPr>
      <w:r w:rsidRPr="00142190">
        <w:rPr>
          <w:rFonts w:ascii="Times New Roman" w:hAnsi="Times New Roman"/>
          <w:szCs w:val="24"/>
          <w:lang w:val="fr-FR"/>
        </w:rPr>
        <w:t>Participer au traitement des plaintes relatives à la mise en œuvre du PAR conformément au MGP du projet.</w:t>
      </w:r>
    </w:p>
    <w:p w14:paraId="6C8B0A09" w14:textId="77777777" w:rsidR="00FA6234" w:rsidRDefault="00FA6234" w:rsidP="009E36FC">
      <w:pPr>
        <w:pStyle w:val="Paragraphedeliste"/>
        <w:numPr>
          <w:ilvl w:val="0"/>
          <w:numId w:val="17"/>
        </w:numPr>
        <w:jc w:val="both"/>
        <w:rPr>
          <w:rFonts w:ascii="Times New Roman" w:hAnsi="Times New Roman"/>
          <w:szCs w:val="24"/>
          <w:lang w:val="fr-FR"/>
        </w:rPr>
      </w:pPr>
      <w:r w:rsidRPr="00FA6234">
        <w:rPr>
          <w:rFonts w:ascii="Times New Roman" w:hAnsi="Times New Roman"/>
          <w:szCs w:val="24"/>
          <w:lang w:val="fr-FR"/>
        </w:rPr>
        <w:t>Faire preuve de confidentialité et de transparence dans la mise en œuvre du PAR, tout en veillant à la sécurité de la population riveraine et en traitant avec considération l’ensemble des personnes vulnérables.</w:t>
      </w:r>
    </w:p>
    <w:p w14:paraId="715E61E7" w14:textId="77777777" w:rsidR="00105045" w:rsidRDefault="00105045" w:rsidP="009E36FC">
      <w:pPr>
        <w:pStyle w:val="Paragraphedeliste"/>
        <w:numPr>
          <w:ilvl w:val="0"/>
          <w:numId w:val="17"/>
        </w:numPr>
        <w:jc w:val="both"/>
        <w:rPr>
          <w:rFonts w:ascii="Times New Roman" w:hAnsi="Times New Roman"/>
          <w:szCs w:val="24"/>
          <w:lang w:val="fr-FR"/>
        </w:rPr>
      </w:pPr>
      <w:r w:rsidRPr="00105045">
        <w:rPr>
          <w:rFonts w:ascii="Times New Roman" w:hAnsi="Times New Roman"/>
          <w:szCs w:val="24"/>
          <w:lang w:val="fr-FR"/>
        </w:rPr>
        <w:t>Créer une base de données harmonisée des paiements effectués et une base SIG intégrée répertoriant tous les sites indemnisés, accompagnées de leur cartographie.</w:t>
      </w:r>
    </w:p>
    <w:p w14:paraId="3D1BAB2D" w14:textId="77777777" w:rsidR="003721D9" w:rsidRPr="00C16717" w:rsidRDefault="003721D9" w:rsidP="00BE2142">
      <w:pPr>
        <w:pStyle w:val="Paragraphedeliste"/>
        <w:autoSpaceDE w:val="0"/>
        <w:autoSpaceDN w:val="0"/>
        <w:spacing w:before="1"/>
        <w:ind w:left="450" w:right="117"/>
        <w:jc w:val="both"/>
        <w:rPr>
          <w:rFonts w:ascii="Times New Roman" w:hAnsi="Times New Roman"/>
          <w:szCs w:val="24"/>
          <w:lang w:val="fr-FR"/>
        </w:rPr>
      </w:pPr>
    </w:p>
    <w:p w14:paraId="6982BDEE" w14:textId="77777777" w:rsidR="003721D9" w:rsidRPr="00C16717" w:rsidRDefault="003721D9" w:rsidP="00BE2142">
      <w:pPr>
        <w:pStyle w:val="Paragraphedeliste"/>
        <w:numPr>
          <w:ilvl w:val="0"/>
          <w:numId w:val="16"/>
        </w:numPr>
        <w:autoSpaceDE w:val="0"/>
        <w:autoSpaceDN w:val="0"/>
        <w:spacing w:before="1"/>
        <w:ind w:right="117"/>
        <w:jc w:val="both"/>
        <w:rPr>
          <w:rFonts w:ascii="Times New Roman" w:hAnsi="Times New Roman"/>
          <w:b/>
          <w:szCs w:val="24"/>
          <w:lang w:val="fr-FR"/>
        </w:rPr>
      </w:pPr>
      <w:r w:rsidRPr="00C16717">
        <w:rPr>
          <w:rFonts w:ascii="Times New Roman" w:hAnsi="Times New Roman"/>
          <w:b/>
          <w:szCs w:val="24"/>
          <w:lang w:val="fr-FR"/>
        </w:rPr>
        <w:t>LIVRABLES</w:t>
      </w:r>
    </w:p>
    <w:p w14:paraId="57BD3278" w14:textId="77777777" w:rsidR="003721D9" w:rsidRPr="00C16717" w:rsidRDefault="003721D9" w:rsidP="00BE2142">
      <w:pPr>
        <w:spacing w:line="243" w:lineRule="auto"/>
        <w:jc w:val="both"/>
        <w:rPr>
          <w:rFonts w:ascii="Times New Roman" w:hAnsi="Times New Roman"/>
          <w:szCs w:val="24"/>
          <w:lang w:val="fr-FR"/>
        </w:rPr>
      </w:pPr>
    </w:p>
    <w:p w14:paraId="10460BB9" w14:textId="69E26C80" w:rsidR="003721D9" w:rsidRPr="00C16717" w:rsidRDefault="003721D9" w:rsidP="00BE2142">
      <w:pPr>
        <w:spacing w:line="243" w:lineRule="auto"/>
        <w:jc w:val="both"/>
        <w:rPr>
          <w:rFonts w:ascii="Times New Roman" w:hAnsi="Times New Roman"/>
          <w:szCs w:val="24"/>
          <w:lang w:val="fr-FR"/>
        </w:rPr>
      </w:pPr>
      <w:r w:rsidRPr="00C16717">
        <w:rPr>
          <w:rFonts w:ascii="Times New Roman" w:hAnsi="Times New Roman"/>
          <w:szCs w:val="24"/>
          <w:lang w:val="fr-FR"/>
        </w:rPr>
        <w:t xml:space="preserve">Le principal produit livrable de cet exercice sera le rapport de la mise en œuvre du Plan d’action de réinstallation en version soft (flash </w:t>
      </w:r>
      <w:proofErr w:type="spellStart"/>
      <w:r w:rsidRPr="00C16717">
        <w:rPr>
          <w:rFonts w:ascii="Times New Roman" w:hAnsi="Times New Roman"/>
          <w:szCs w:val="24"/>
          <w:lang w:val="fr-FR"/>
        </w:rPr>
        <w:t>disk</w:t>
      </w:r>
      <w:proofErr w:type="spellEnd"/>
      <w:r w:rsidRPr="00C16717">
        <w:rPr>
          <w:rFonts w:ascii="Times New Roman" w:hAnsi="Times New Roman"/>
          <w:szCs w:val="24"/>
          <w:lang w:val="fr-FR"/>
        </w:rPr>
        <w:t xml:space="preserve"> et dure en </w:t>
      </w:r>
      <w:r w:rsidR="00FE766B">
        <w:rPr>
          <w:rFonts w:ascii="Times New Roman" w:hAnsi="Times New Roman"/>
          <w:szCs w:val="24"/>
          <w:lang w:val="fr-FR"/>
        </w:rPr>
        <w:t>3</w:t>
      </w:r>
      <w:r w:rsidRPr="00C16717">
        <w:rPr>
          <w:rFonts w:ascii="Times New Roman" w:hAnsi="Times New Roman"/>
          <w:szCs w:val="24"/>
          <w:lang w:val="fr-FR"/>
        </w:rPr>
        <w:t xml:space="preserve"> exemplaires originaux), en annexe, toutes les preuves de paiement devront être jointes.</w:t>
      </w:r>
    </w:p>
    <w:p w14:paraId="6A3C81C9" w14:textId="77777777" w:rsidR="003721D9" w:rsidRPr="00C16717" w:rsidRDefault="003721D9" w:rsidP="00BE2142">
      <w:pPr>
        <w:pStyle w:val="Paragraphedeliste"/>
        <w:spacing w:line="243" w:lineRule="auto"/>
        <w:ind w:left="0"/>
        <w:jc w:val="both"/>
        <w:rPr>
          <w:rFonts w:ascii="Times New Roman" w:hAnsi="Times New Roman"/>
          <w:b/>
          <w:szCs w:val="24"/>
          <w:lang w:val="fr-FR"/>
        </w:rPr>
      </w:pPr>
    </w:p>
    <w:p w14:paraId="2E4BE419" w14:textId="77777777" w:rsidR="003721D9" w:rsidRPr="00C16717" w:rsidRDefault="006741D2" w:rsidP="00BE2142">
      <w:pPr>
        <w:pStyle w:val="Paragraphedeliste"/>
        <w:numPr>
          <w:ilvl w:val="0"/>
          <w:numId w:val="16"/>
        </w:numPr>
        <w:autoSpaceDE w:val="0"/>
        <w:autoSpaceDN w:val="0"/>
        <w:spacing w:before="1"/>
        <w:ind w:right="117"/>
        <w:jc w:val="both"/>
        <w:rPr>
          <w:rFonts w:ascii="Times New Roman" w:hAnsi="Times New Roman"/>
          <w:b/>
          <w:szCs w:val="24"/>
          <w:lang w:val="fr-FR"/>
        </w:rPr>
      </w:pPr>
      <w:r w:rsidRPr="00C16717">
        <w:rPr>
          <w:rFonts w:ascii="Times New Roman" w:hAnsi="Times New Roman"/>
          <w:b/>
          <w:szCs w:val="24"/>
          <w:lang w:val="fr-FR"/>
        </w:rPr>
        <w:t xml:space="preserve">PROFIL </w:t>
      </w:r>
      <w:r w:rsidR="003721D9" w:rsidRPr="00C16717">
        <w:rPr>
          <w:rFonts w:ascii="Times New Roman" w:hAnsi="Times New Roman"/>
          <w:b/>
          <w:szCs w:val="24"/>
          <w:lang w:val="fr-FR"/>
        </w:rPr>
        <w:t>DU CONSULTANT</w:t>
      </w:r>
    </w:p>
    <w:p w14:paraId="307A5206" w14:textId="1D270C1C" w:rsidR="003721D9" w:rsidRPr="00C16717" w:rsidRDefault="003721D9" w:rsidP="00C16717">
      <w:pPr>
        <w:widowControl/>
        <w:spacing w:before="100" w:beforeAutospacing="1" w:after="100" w:afterAutospacing="1"/>
        <w:jc w:val="both"/>
        <w:rPr>
          <w:rFonts w:ascii="Times New Roman" w:hAnsi="Times New Roman"/>
          <w:szCs w:val="24"/>
          <w:lang w:val="fr-FR"/>
        </w:rPr>
      </w:pPr>
      <w:r w:rsidRPr="00C16717">
        <w:rPr>
          <w:rFonts w:ascii="Times New Roman" w:hAnsi="Times New Roman"/>
          <w:szCs w:val="24"/>
          <w:lang w:val="fr-FR"/>
        </w:rPr>
        <w:t xml:space="preserve">Le consultant </w:t>
      </w:r>
      <w:r w:rsidR="004248B2">
        <w:rPr>
          <w:rFonts w:ascii="Times New Roman" w:hAnsi="Times New Roman"/>
          <w:szCs w:val="24"/>
          <w:lang w:val="fr-FR"/>
        </w:rPr>
        <w:t xml:space="preserve">(ONG) </w:t>
      </w:r>
      <w:r w:rsidRPr="00C16717">
        <w:rPr>
          <w:rFonts w:ascii="Times New Roman" w:hAnsi="Times New Roman"/>
          <w:szCs w:val="24"/>
          <w:lang w:val="fr-FR"/>
        </w:rPr>
        <w:t>qui sera sélectionné doit répondre aux exigences minimales suivantes :</w:t>
      </w:r>
    </w:p>
    <w:p w14:paraId="5FA979D5" w14:textId="77777777" w:rsidR="003721D9" w:rsidRPr="00C16717" w:rsidRDefault="003721D9" w:rsidP="00BE2142">
      <w:pPr>
        <w:widowControl/>
        <w:numPr>
          <w:ilvl w:val="1"/>
          <w:numId w:val="18"/>
        </w:numPr>
        <w:tabs>
          <w:tab w:val="left" w:pos="1440"/>
        </w:tabs>
        <w:snapToGrid w:val="0"/>
        <w:spacing w:before="100" w:beforeAutospacing="1" w:after="100" w:afterAutospacing="1"/>
        <w:jc w:val="both"/>
        <w:rPr>
          <w:rFonts w:ascii="Times New Roman" w:hAnsi="Times New Roman"/>
          <w:szCs w:val="24"/>
          <w:lang w:val="fr-FR"/>
        </w:rPr>
      </w:pPr>
      <w:bookmarkStart w:id="24" w:name="_Hlk211797796"/>
      <w:r w:rsidRPr="00C16717">
        <w:rPr>
          <w:rFonts w:ascii="Times New Roman" w:hAnsi="Times New Roman"/>
          <w:szCs w:val="24"/>
          <w:lang w:val="fr-FR"/>
        </w:rPr>
        <w:t>Avoir au moins dix (10) années d'expérience globale dont cinq (5) dans la mise en œuvre des plans d’action de réinstallation ;</w:t>
      </w:r>
    </w:p>
    <w:p w14:paraId="03B3CF6D" w14:textId="65353105" w:rsidR="003721D9" w:rsidRPr="00C16717" w:rsidRDefault="003721D9" w:rsidP="00BE2142">
      <w:pPr>
        <w:widowControl/>
        <w:numPr>
          <w:ilvl w:val="1"/>
          <w:numId w:val="18"/>
        </w:numPr>
        <w:tabs>
          <w:tab w:val="left" w:pos="1440"/>
        </w:tabs>
        <w:snapToGrid w:val="0"/>
        <w:spacing w:before="100" w:beforeAutospacing="1" w:after="100" w:afterAutospacing="1"/>
        <w:jc w:val="both"/>
        <w:rPr>
          <w:rFonts w:ascii="Times New Roman" w:hAnsi="Times New Roman"/>
          <w:szCs w:val="24"/>
          <w:lang w:val="fr-FR"/>
        </w:rPr>
      </w:pPr>
      <w:r w:rsidRPr="00C16717">
        <w:rPr>
          <w:rFonts w:ascii="Times New Roman" w:hAnsi="Times New Roman"/>
          <w:szCs w:val="24"/>
          <w:lang w:val="fr-FR"/>
        </w:rPr>
        <w:t xml:space="preserve">Avoir participé à au moins dans </w:t>
      </w:r>
      <w:r w:rsidR="00114B4E">
        <w:rPr>
          <w:rFonts w:ascii="Times New Roman" w:hAnsi="Times New Roman"/>
          <w:szCs w:val="24"/>
          <w:lang w:val="fr-FR"/>
        </w:rPr>
        <w:t>cin</w:t>
      </w:r>
      <w:r w:rsidR="00FA54C2">
        <w:rPr>
          <w:rFonts w:ascii="Times New Roman" w:hAnsi="Times New Roman"/>
          <w:szCs w:val="24"/>
          <w:lang w:val="fr-FR"/>
        </w:rPr>
        <w:t>q</w:t>
      </w:r>
      <w:r w:rsidR="00114B4E" w:rsidRPr="00C16717">
        <w:rPr>
          <w:rFonts w:ascii="Times New Roman" w:hAnsi="Times New Roman"/>
          <w:szCs w:val="24"/>
          <w:lang w:val="fr-FR"/>
        </w:rPr>
        <w:t xml:space="preserve"> </w:t>
      </w:r>
      <w:r w:rsidRPr="00C16717">
        <w:rPr>
          <w:rFonts w:ascii="Times New Roman" w:hAnsi="Times New Roman"/>
          <w:szCs w:val="24"/>
          <w:lang w:val="fr-FR"/>
        </w:rPr>
        <w:t>(</w:t>
      </w:r>
      <w:r w:rsidR="00FA54C2">
        <w:rPr>
          <w:rFonts w:ascii="Times New Roman" w:hAnsi="Times New Roman"/>
          <w:szCs w:val="24"/>
          <w:lang w:val="fr-FR"/>
        </w:rPr>
        <w:t>5</w:t>
      </w:r>
      <w:r w:rsidRPr="00C16717">
        <w:rPr>
          <w:rFonts w:ascii="Times New Roman" w:hAnsi="Times New Roman"/>
          <w:szCs w:val="24"/>
          <w:lang w:val="fr-FR"/>
        </w:rPr>
        <w:t xml:space="preserve">) missions de la mise en œuvre du PAR pendant les </w:t>
      </w:r>
      <w:r w:rsidR="00163C3F" w:rsidRPr="00C16717">
        <w:rPr>
          <w:rFonts w:ascii="Times New Roman" w:hAnsi="Times New Roman"/>
          <w:szCs w:val="24"/>
          <w:lang w:val="fr-FR"/>
        </w:rPr>
        <w:t>dix (10</w:t>
      </w:r>
      <w:r w:rsidRPr="00C16717">
        <w:rPr>
          <w:rFonts w:ascii="Times New Roman" w:hAnsi="Times New Roman"/>
          <w:szCs w:val="24"/>
          <w:lang w:val="fr-FR"/>
        </w:rPr>
        <w:t xml:space="preserve">) dernières années, dont au moins </w:t>
      </w:r>
      <w:r w:rsidR="00FA54C2">
        <w:rPr>
          <w:rFonts w:ascii="Times New Roman" w:hAnsi="Times New Roman"/>
          <w:szCs w:val="24"/>
          <w:lang w:val="fr-FR"/>
        </w:rPr>
        <w:t>trois</w:t>
      </w:r>
      <w:r w:rsidR="00FA54C2" w:rsidRPr="00C16717">
        <w:rPr>
          <w:rFonts w:ascii="Times New Roman" w:hAnsi="Times New Roman"/>
          <w:szCs w:val="24"/>
          <w:lang w:val="fr-FR"/>
        </w:rPr>
        <w:t xml:space="preserve"> </w:t>
      </w:r>
      <w:r w:rsidRPr="00C16717">
        <w:rPr>
          <w:rFonts w:ascii="Times New Roman" w:hAnsi="Times New Roman"/>
          <w:szCs w:val="24"/>
          <w:lang w:val="fr-FR"/>
        </w:rPr>
        <w:t>(</w:t>
      </w:r>
      <w:r w:rsidR="00FA54C2">
        <w:rPr>
          <w:rFonts w:ascii="Times New Roman" w:hAnsi="Times New Roman"/>
          <w:szCs w:val="24"/>
          <w:lang w:val="fr-FR"/>
        </w:rPr>
        <w:t>3</w:t>
      </w:r>
      <w:r w:rsidRPr="00C16717">
        <w:rPr>
          <w:rFonts w:ascii="Times New Roman" w:hAnsi="Times New Roman"/>
          <w:szCs w:val="24"/>
          <w:lang w:val="fr-FR"/>
        </w:rPr>
        <w:t xml:space="preserve">) </w:t>
      </w:r>
      <w:r w:rsidR="00163C3F" w:rsidRPr="00C16717">
        <w:rPr>
          <w:rFonts w:ascii="Times New Roman" w:hAnsi="Times New Roman"/>
          <w:szCs w:val="24"/>
          <w:lang w:val="fr-FR"/>
        </w:rPr>
        <w:t xml:space="preserve">dans des </w:t>
      </w:r>
      <w:r w:rsidRPr="00C16717">
        <w:rPr>
          <w:rFonts w:ascii="Times New Roman" w:hAnsi="Times New Roman"/>
          <w:szCs w:val="24"/>
          <w:lang w:val="fr-FR"/>
        </w:rPr>
        <w:t>projets d’</w:t>
      </w:r>
      <w:r w:rsidR="00163C3F" w:rsidRPr="00C16717">
        <w:rPr>
          <w:rFonts w:ascii="Times New Roman" w:hAnsi="Times New Roman"/>
          <w:szCs w:val="24"/>
          <w:lang w:val="fr-FR"/>
        </w:rPr>
        <w:t>AEP</w:t>
      </w:r>
      <w:r w:rsidRPr="00C16717">
        <w:rPr>
          <w:rFonts w:ascii="Times New Roman" w:hAnsi="Times New Roman"/>
          <w:szCs w:val="24"/>
          <w:lang w:val="fr-FR"/>
        </w:rPr>
        <w:t xml:space="preserve"> ;</w:t>
      </w:r>
    </w:p>
    <w:p w14:paraId="5E0C29E6" w14:textId="77777777" w:rsidR="00163C3F" w:rsidRPr="00C16717" w:rsidRDefault="003721D9" w:rsidP="00BE2142">
      <w:pPr>
        <w:widowControl/>
        <w:numPr>
          <w:ilvl w:val="1"/>
          <w:numId w:val="18"/>
        </w:numPr>
        <w:tabs>
          <w:tab w:val="left" w:pos="1440"/>
        </w:tabs>
        <w:snapToGrid w:val="0"/>
        <w:spacing w:before="100" w:beforeAutospacing="1" w:after="100" w:afterAutospacing="1"/>
        <w:jc w:val="both"/>
        <w:rPr>
          <w:rFonts w:ascii="Times New Roman" w:hAnsi="Times New Roman"/>
          <w:szCs w:val="24"/>
          <w:lang w:val="fr-FR"/>
        </w:rPr>
      </w:pPr>
      <w:r w:rsidRPr="00C16717">
        <w:rPr>
          <w:rFonts w:ascii="Times New Roman" w:hAnsi="Times New Roman"/>
          <w:szCs w:val="24"/>
          <w:lang w:val="fr-FR"/>
        </w:rPr>
        <w:t>Avoir une connaissance approfondie du cadre environnemental et social de la Banque Mondiale ainsi qu’une bonne connaissance des lois et règlements de la RDC en la matière ;</w:t>
      </w:r>
    </w:p>
    <w:bookmarkEnd w:id="24"/>
    <w:p w14:paraId="6CC9F3D7" w14:textId="5D9C2D7C" w:rsidR="00163C3F" w:rsidRPr="00C16717" w:rsidRDefault="00163C3F" w:rsidP="00163C3F">
      <w:pPr>
        <w:ind w:right="-142"/>
        <w:jc w:val="both"/>
        <w:rPr>
          <w:rFonts w:ascii="Times New Roman" w:hAnsi="Times New Roman"/>
          <w:szCs w:val="24"/>
          <w:lang w:val="fr-FR"/>
        </w:rPr>
      </w:pPr>
      <w:r w:rsidRPr="00C16717">
        <w:rPr>
          <w:rFonts w:ascii="Times New Roman" w:hAnsi="Times New Roman"/>
          <w:szCs w:val="24"/>
          <w:lang w:val="fr-FR"/>
        </w:rPr>
        <w:t>Le consultant (</w:t>
      </w:r>
      <w:r w:rsidR="00D43B60">
        <w:rPr>
          <w:rFonts w:ascii="Times New Roman" w:hAnsi="Times New Roman"/>
          <w:szCs w:val="24"/>
          <w:lang w:val="fr-FR"/>
        </w:rPr>
        <w:t>ONG</w:t>
      </w:r>
      <w:r w:rsidRPr="00C16717">
        <w:rPr>
          <w:rFonts w:ascii="Times New Roman" w:hAnsi="Times New Roman"/>
          <w:szCs w:val="24"/>
          <w:lang w:val="fr-FR"/>
        </w:rPr>
        <w:t xml:space="preserve">) doit disposer d’un code de bonne conduite et d’une politique interne claire </w:t>
      </w:r>
      <w:r w:rsidRPr="00C16717">
        <w:rPr>
          <w:rFonts w:ascii="Times New Roman" w:hAnsi="Times New Roman"/>
          <w:szCs w:val="24"/>
          <w:lang w:val="fr-FR"/>
        </w:rPr>
        <w:lastRenderedPageBreak/>
        <w:t>visant la prévention et la réponse à l’exploitation et de l’abus sexuel, et le harcèlement, y compris un plan régulier de formation du personnel conforme aux standards minimums du projet. Au cas contraire, son personnel devra signer le code de bonne conduite du projet et bénéficier d’une séance de sensibilisation en matière de risques et conséquences de VBG, y compris EAS/HS, le contenu du code de bonne conduite, et le mécanisme mis à disposition par le projet pour dénoncer ces incidents.</w:t>
      </w:r>
    </w:p>
    <w:p w14:paraId="1A9C7160" w14:textId="77777777" w:rsidR="00163C3F" w:rsidRPr="00C16717" w:rsidRDefault="00163C3F" w:rsidP="00163C3F">
      <w:pPr>
        <w:ind w:right="-142"/>
        <w:jc w:val="both"/>
        <w:rPr>
          <w:rFonts w:ascii="Times New Roman" w:hAnsi="Times New Roman"/>
          <w:szCs w:val="24"/>
          <w:lang w:val="fr-FR"/>
        </w:rPr>
      </w:pPr>
    </w:p>
    <w:p w14:paraId="7EB6237F" w14:textId="77777777" w:rsidR="00163C3F" w:rsidRPr="00C16717" w:rsidRDefault="00163C3F" w:rsidP="00163C3F">
      <w:pPr>
        <w:rPr>
          <w:rFonts w:ascii="Times New Roman" w:hAnsi="Times New Roman"/>
          <w:szCs w:val="24"/>
          <w:lang w:val="fr-FR"/>
        </w:rPr>
      </w:pPr>
      <w:r w:rsidRPr="00C16717">
        <w:rPr>
          <w:rFonts w:ascii="Times New Roman" w:hAnsi="Times New Roman"/>
          <w:szCs w:val="24"/>
          <w:lang w:val="fr-FR"/>
        </w:rPr>
        <w:t>Le consultant devra disposer d’un personnel- clé comprenant :</w:t>
      </w:r>
    </w:p>
    <w:p w14:paraId="2C7CC51C" w14:textId="77777777" w:rsidR="00163C3F" w:rsidRPr="00C16717" w:rsidRDefault="00163C3F" w:rsidP="00163C3F">
      <w:pPr>
        <w:rPr>
          <w:rFonts w:ascii="Times New Roman" w:hAnsi="Times New Roman"/>
          <w:szCs w:val="24"/>
          <w:lang w:val="fr-FR"/>
        </w:rPr>
      </w:pPr>
    </w:p>
    <w:p w14:paraId="49A29452" w14:textId="77777777" w:rsidR="00163C3F" w:rsidRPr="00C16717" w:rsidRDefault="00163C3F" w:rsidP="00163C3F">
      <w:pPr>
        <w:pStyle w:val="123"/>
        <w:widowControl w:val="0"/>
        <w:numPr>
          <w:ilvl w:val="1"/>
          <w:numId w:val="38"/>
        </w:numPr>
        <w:tabs>
          <w:tab w:val="clear" w:pos="1440"/>
          <w:tab w:val="num" w:pos="709"/>
        </w:tabs>
        <w:spacing w:before="0" w:after="0" w:line="276" w:lineRule="auto"/>
        <w:ind w:left="709" w:right="-6" w:hanging="567"/>
        <w:rPr>
          <w:rFonts w:ascii="Times New Roman" w:hAnsi="Times New Roman"/>
          <w:b/>
          <w:bCs/>
          <w:iCs/>
          <w:sz w:val="24"/>
          <w:szCs w:val="24"/>
          <w:lang w:val="fr-FR"/>
        </w:rPr>
      </w:pPr>
      <w:r w:rsidRPr="00C16717">
        <w:rPr>
          <w:rFonts w:ascii="Times New Roman" w:hAnsi="Times New Roman"/>
          <w:b/>
          <w:bCs/>
          <w:iCs/>
          <w:sz w:val="24"/>
          <w:szCs w:val="24"/>
          <w:lang w:val="fr-FR"/>
        </w:rPr>
        <w:t>Spécialiste en réinstallation involontaire – Chef de Mission</w:t>
      </w:r>
    </w:p>
    <w:p w14:paraId="7D20DCC3" w14:textId="77777777" w:rsidR="00163C3F" w:rsidRPr="00C16717" w:rsidRDefault="00163C3F" w:rsidP="00163C3F">
      <w:pPr>
        <w:rPr>
          <w:rFonts w:ascii="Times New Roman" w:hAnsi="Times New Roman"/>
          <w:szCs w:val="24"/>
          <w:lang w:val="fr-FR"/>
        </w:rPr>
      </w:pPr>
    </w:p>
    <w:p w14:paraId="70C20FE9" w14:textId="77777777" w:rsidR="00163C3F" w:rsidRPr="00C16717" w:rsidRDefault="004B6216" w:rsidP="00163C3F">
      <w:pPr>
        <w:rPr>
          <w:rFonts w:ascii="Times New Roman" w:hAnsi="Times New Roman"/>
          <w:szCs w:val="24"/>
          <w:lang w:val="fr-FR"/>
        </w:rPr>
      </w:pPr>
      <w:r w:rsidRPr="00BE2142">
        <w:rPr>
          <w:rFonts w:ascii="Times New Roman" w:hAnsi="Times New Roman"/>
          <w:szCs w:val="24"/>
          <w:lang w:val="fr-FR"/>
        </w:rPr>
        <w:t>Il</w:t>
      </w:r>
      <w:r w:rsidR="00163C3F" w:rsidRPr="00C16717">
        <w:rPr>
          <w:rFonts w:ascii="Times New Roman" w:hAnsi="Times New Roman"/>
          <w:szCs w:val="24"/>
          <w:lang w:val="fr-FR"/>
        </w:rPr>
        <w:t xml:space="preserve"> doit répondre au profil suivant :</w:t>
      </w:r>
    </w:p>
    <w:p w14:paraId="5FE94D36" w14:textId="77777777" w:rsidR="00163C3F" w:rsidRPr="00C16717" w:rsidRDefault="00163C3F" w:rsidP="00163C3F">
      <w:pPr>
        <w:rPr>
          <w:rFonts w:ascii="Times New Roman" w:hAnsi="Times New Roman"/>
          <w:szCs w:val="24"/>
          <w:lang w:val="fr-FR"/>
        </w:rPr>
      </w:pPr>
    </w:p>
    <w:p w14:paraId="45B1472D" w14:textId="497421E8" w:rsidR="00B90BB4" w:rsidRPr="00B90BB4" w:rsidRDefault="00163C3F" w:rsidP="00B90BB4">
      <w:pPr>
        <w:pStyle w:val="Paragraphedeliste"/>
        <w:numPr>
          <w:ilvl w:val="0"/>
          <w:numId w:val="39"/>
        </w:numPr>
        <w:rPr>
          <w:rFonts w:ascii="Times New Roman" w:hAnsi="Times New Roman"/>
          <w:szCs w:val="24"/>
          <w:lang w:val="fr-FR"/>
        </w:rPr>
      </w:pPr>
      <w:r w:rsidRPr="00B90BB4">
        <w:rPr>
          <w:rFonts w:ascii="Times New Roman" w:hAnsi="Times New Roman"/>
          <w:szCs w:val="24"/>
          <w:lang w:val="fr-FR"/>
        </w:rPr>
        <w:t xml:space="preserve">Être détenteur d'un diplôme de niveau universitaire </w:t>
      </w:r>
      <w:r w:rsidR="00B90BB4" w:rsidRPr="00B90BB4">
        <w:rPr>
          <w:rFonts w:ascii="Times New Roman" w:hAnsi="Times New Roman"/>
          <w:szCs w:val="24"/>
          <w:lang w:val="fr-FR"/>
        </w:rPr>
        <w:t xml:space="preserve">d’Ingénieur, Économiste, Sciences sociales ou équivalent de niveau Bac + 5 </w:t>
      </w:r>
      <w:r w:rsidR="00596564">
        <w:rPr>
          <w:rFonts w:ascii="Times New Roman" w:hAnsi="Times New Roman"/>
          <w:szCs w:val="24"/>
          <w:lang w:val="fr-FR"/>
        </w:rPr>
        <w:t>M</w:t>
      </w:r>
      <w:r w:rsidR="00B90BB4">
        <w:rPr>
          <w:rFonts w:ascii="Times New Roman" w:hAnsi="Times New Roman"/>
          <w:szCs w:val="24"/>
          <w:lang w:val="fr-FR"/>
        </w:rPr>
        <w:t xml:space="preserve">in, </w:t>
      </w:r>
      <w:r w:rsidR="00B90BB4" w:rsidRPr="00B90BB4">
        <w:rPr>
          <w:rFonts w:ascii="Times New Roman" w:hAnsi="Times New Roman"/>
          <w:szCs w:val="24"/>
          <w:lang w:val="fr-FR"/>
        </w:rPr>
        <w:t xml:space="preserve">et possédant une expérience </w:t>
      </w:r>
      <w:r w:rsidR="00866585">
        <w:rPr>
          <w:rFonts w:ascii="Times New Roman" w:hAnsi="Times New Roman"/>
          <w:szCs w:val="24"/>
          <w:lang w:val="fr-FR"/>
        </w:rPr>
        <w:t xml:space="preserve">d’au moins </w:t>
      </w:r>
      <w:r w:rsidR="00F26A37">
        <w:rPr>
          <w:rFonts w:ascii="Times New Roman" w:hAnsi="Times New Roman"/>
          <w:szCs w:val="24"/>
          <w:lang w:val="fr-FR"/>
        </w:rPr>
        <w:t xml:space="preserve">sept (7) ans </w:t>
      </w:r>
      <w:r w:rsidR="00B90BB4" w:rsidRPr="00B90BB4">
        <w:rPr>
          <w:rFonts w:ascii="Times New Roman" w:hAnsi="Times New Roman"/>
          <w:szCs w:val="24"/>
          <w:lang w:val="fr-FR"/>
        </w:rPr>
        <w:t>en matière de conception, de mise en œuvre, de suivi et d'évaluation des Plans d'Actions de Réinstallation. Il devra justifier d'au moins deux (0</w:t>
      </w:r>
      <w:r w:rsidR="00DD027B">
        <w:rPr>
          <w:rFonts w:ascii="Times New Roman" w:hAnsi="Times New Roman"/>
          <w:szCs w:val="24"/>
          <w:lang w:val="fr-FR"/>
        </w:rPr>
        <w:t>3</w:t>
      </w:r>
      <w:r w:rsidR="00B90BB4" w:rsidRPr="00B90BB4">
        <w:rPr>
          <w:rFonts w:ascii="Times New Roman" w:hAnsi="Times New Roman"/>
          <w:szCs w:val="24"/>
          <w:lang w:val="fr-FR"/>
        </w:rPr>
        <w:t>) expériences en tant que chef de mission dans une mission similaire ;</w:t>
      </w:r>
    </w:p>
    <w:p w14:paraId="7C20F672" w14:textId="3D04504E" w:rsidR="00B90BB4" w:rsidRDefault="00B90BB4" w:rsidP="00B90BB4">
      <w:pPr>
        <w:widowControl/>
        <w:numPr>
          <w:ilvl w:val="0"/>
          <w:numId w:val="39"/>
        </w:numPr>
        <w:tabs>
          <w:tab w:val="clear" w:pos="720"/>
          <w:tab w:val="num" w:pos="1134"/>
        </w:tabs>
        <w:spacing w:line="276" w:lineRule="auto"/>
        <w:ind w:left="1134" w:right="6" w:hanging="436"/>
        <w:jc w:val="both"/>
        <w:rPr>
          <w:rFonts w:ascii="Times New Roman" w:hAnsi="Times New Roman"/>
          <w:szCs w:val="24"/>
          <w:lang w:val="fr-FR"/>
        </w:rPr>
      </w:pPr>
    </w:p>
    <w:p w14:paraId="7B9AB458" w14:textId="77777777" w:rsidR="00B90BB4" w:rsidRDefault="00B90BB4" w:rsidP="00B90BB4">
      <w:pPr>
        <w:widowControl/>
        <w:numPr>
          <w:ilvl w:val="0"/>
          <w:numId w:val="39"/>
        </w:numPr>
        <w:tabs>
          <w:tab w:val="clear" w:pos="720"/>
          <w:tab w:val="num" w:pos="1134"/>
        </w:tabs>
        <w:spacing w:line="276" w:lineRule="auto"/>
        <w:ind w:left="1134" w:right="6" w:hanging="436"/>
        <w:jc w:val="both"/>
        <w:rPr>
          <w:rFonts w:ascii="Times New Roman" w:hAnsi="Times New Roman"/>
          <w:szCs w:val="24"/>
          <w:lang w:val="fr-FR"/>
        </w:rPr>
      </w:pPr>
    </w:p>
    <w:p w14:paraId="38EF47B4" w14:textId="77777777" w:rsidR="00163C3F" w:rsidRPr="00C16717" w:rsidRDefault="00163C3F" w:rsidP="00163C3F">
      <w:pPr>
        <w:pStyle w:val="123"/>
        <w:widowControl w:val="0"/>
        <w:numPr>
          <w:ilvl w:val="1"/>
          <w:numId w:val="38"/>
        </w:numPr>
        <w:tabs>
          <w:tab w:val="clear" w:pos="1440"/>
          <w:tab w:val="num" w:pos="709"/>
        </w:tabs>
        <w:spacing w:line="276" w:lineRule="auto"/>
        <w:ind w:left="709" w:right="-6" w:hanging="567"/>
        <w:rPr>
          <w:rFonts w:ascii="Times New Roman" w:hAnsi="Times New Roman"/>
          <w:b/>
          <w:bCs/>
          <w:iCs/>
          <w:sz w:val="24"/>
          <w:szCs w:val="24"/>
          <w:lang w:val="fr-FR"/>
        </w:rPr>
      </w:pPr>
      <w:r w:rsidRPr="00C16717">
        <w:rPr>
          <w:rFonts w:ascii="Times New Roman" w:hAnsi="Times New Roman"/>
          <w:b/>
          <w:bCs/>
          <w:iCs/>
          <w:sz w:val="24"/>
          <w:szCs w:val="24"/>
          <w:lang w:val="fr-FR"/>
        </w:rPr>
        <w:t>Un Expert socio-économiste</w:t>
      </w:r>
    </w:p>
    <w:p w14:paraId="4E9E93E4" w14:textId="77777777" w:rsidR="00163C3F" w:rsidRPr="00C16717" w:rsidRDefault="00163C3F" w:rsidP="00163C3F">
      <w:pPr>
        <w:spacing w:after="120"/>
        <w:ind w:right="6"/>
        <w:jc w:val="both"/>
        <w:rPr>
          <w:rFonts w:ascii="Times New Roman" w:hAnsi="Times New Roman"/>
          <w:szCs w:val="24"/>
          <w:lang w:val="fr-FR"/>
        </w:rPr>
      </w:pPr>
      <w:r w:rsidRPr="00C16717">
        <w:rPr>
          <w:rFonts w:ascii="Times New Roman" w:hAnsi="Times New Roman"/>
          <w:szCs w:val="24"/>
          <w:lang w:val="fr-FR"/>
        </w:rPr>
        <w:t>L’expert socio-économiste devra répondre au profil suivant :</w:t>
      </w:r>
    </w:p>
    <w:p w14:paraId="349C60F4" w14:textId="39108D15" w:rsidR="00163C3F" w:rsidRPr="00C16717" w:rsidRDefault="00163C3F" w:rsidP="00163C3F">
      <w:pPr>
        <w:widowControl/>
        <w:numPr>
          <w:ilvl w:val="0"/>
          <w:numId w:val="39"/>
        </w:numPr>
        <w:tabs>
          <w:tab w:val="clear" w:pos="720"/>
          <w:tab w:val="num" w:pos="1134"/>
        </w:tabs>
        <w:spacing w:line="276" w:lineRule="auto"/>
        <w:ind w:left="1134" w:right="6" w:hanging="436"/>
        <w:jc w:val="both"/>
        <w:rPr>
          <w:rFonts w:ascii="Times New Roman" w:hAnsi="Times New Roman"/>
          <w:szCs w:val="24"/>
          <w:lang w:val="fr-FR"/>
        </w:rPr>
      </w:pPr>
      <w:r w:rsidRPr="00C16717">
        <w:rPr>
          <w:rFonts w:ascii="Times New Roman" w:hAnsi="Times New Roman"/>
          <w:szCs w:val="24"/>
          <w:lang w:val="fr-FR"/>
        </w:rPr>
        <w:t xml:space="preserve">Être détenteur d'un diplôme de niveau universitaire en sociologie ou anthropologie, en sciences sociales et toute autre discipline apparentée (Bac+5 </w:t>
      </w:r>
      <w:r w:rsidR="00596564">
        <w:rPr>
          <w:rFonts w:ascii="Times New Roman" w:hAnsi="Times New Roman"/>
          <w:szCs w:val="24"/>
          <w:lang w:val="fr-FR"/>
        </w:rPr>
        <w:t>Min</w:t>
      </w:r>
      <w:r w:rsidRPr="00C16717">
        <w:rPr>
          <w:rFonts w:ascii="Times New Roman" w:hAnsi="Times New Roman"/>
          <w:szCs w:val="24"/>
          <w:lang w:val="fr-FR"/>
        </w:rPr>
        <w:t>) </w:t>
      </w:r>
    </w:p>
    <w:p w14:paraId="6E404349" w14:textId="7F8E0D5B" w:rsidR="00163C3F" w:rsidRPr="00C16717" w:rsidRDefault="00163C3F" w:rsidP="00163C3F">
      <w:pPr>
        <w:widowControl/>
        <w:numPr>
          <w:ilvl w:val="0"/>
          <w:numId w:val="39"/>
        </w:numPr>
        <w:tabs>
          <w:tab w:val="clear" w:pos="720"/>
          <w:tab w:val="num" w:pos="1134"/>
        </w:tabs>
        <w:spacing w:line="276" w:lineRule="auto"/>
        <w:ind w:left="1134" w:right="6" w:hanging="436"/>
        <w:jc w:val="both"/>
        <w:rPr>
          <w:rFonts w:ascii="Times New Roman" w:hAnsi="Times New Roman"/>
          <w:szCs w:val="24"/>
          <w:lang w:val="fr-FR"/>
        </w:rPr>
      </w:pPr>
      <w:r w:rsidRPr="00C16717">
        <w:rPr>
          <w:rFonts w:ascii="Times New Roman" w:hAnsi="Times New Roman"/>
          <w:szCs w:val="24"/>
          <w:lang w:val="fr-FR"/>
        </w:rPr>
        <w:t>Avoir au moins cinq (5) années d'expérience professionnelle confirmées en matière d’enquêtes consultatives-communautaires et des audiences publiques (dont 3 enquêtes en tant que Responsable dans la conduite de l’enquête) </w:t>
      </w:r>
      <w:r w:rsidR="008C6E52" w:rsidRPr="008C6E52">
        <w:rPr>
          <w:rFonts w:ascii="Times New Roman" w:hAnsi="Times New Roman"/>
          <w:szCs w:val="24"/>
          <w:lang w:val="fr-FR"/>
        </w:rPr>
        <w:t>et possédant au moins deux (02) expériences en matière de consultations publiques et doté de compétences en matière de facilitation communautaire et de résolution des conflits</w:t>
      </w:r>
      <w:r w:rsidR="008C6E52">
        <w:rPr>
          <w:rFonts w:ascii="Times New Roman" w:hAnsi="Times New Roman"/>
          <w:szCs w:val="24"/>
          <w:lang w:val="fr-FR"/>
        </w:rPr>
        <w:t>.</w:t>
      </w:r>
    </w:p>
    <w:p w14:paraId="60728601" w14:textId="77777777" w:rsidR="00163C3F" w:rsidRPr="00C16717" w:rsidRDefault="00163C3F" w:rsidP="00163C3F">
      <w:pPr>
        <w:ind w:right="6"/>
        <w:jc w:val="both"/>
        <w:rPr>
          <w:rFonts w:ascii="Times New Roman" w:hAnsi="Times New Roman"/>
          <w:szCs w:val="24"/>
          <w:lang w:val="fr-FR"/>
        </w:rPr>
      </w:pPr>
    </w:p>
    <w:p w14:paraId="248BB21A" w14:textId="77777777" w:rsidR="00163C3F" w:rsidRPr="00C16717" w:rsidRDefault="00163C3F" w:rsidP="00163C3F">
      <w:pPr>
        <w:pStyle w:val="123"/>
        <w:widowControl w:val="0"/>
        <w:numPr>
          <w:ilvl w:val="1"/>
          <w:numId w:val="38"/>
        </w:numPr>
        <w:tabs>
          <w:tab w:val="clear" w:pos="1440"/>
          <w:tab w:val="num" w:pos="709"/>
        </w:tabs>
        <w:spacing w:line="276" w:lineRule="auto"/>
        <w:ind w:left="709" w:right="-6" w:hanging="567"/>
        <w:rPr>
          <w:rFonts w:ascii="Times New Roman" w:hAnsi="Times New Roman"/>
          <w:b/>
          <w:bCs/>
          <w:iCs/>
          <w:sz w:val="24"/>
          <w:szCs w:val="24"/>
          <w:lang w:val="fr-FR"/>
        </w:rPr>
      </w:pPr>
      <w:r w:rsidRPr="00C16717">
        <w:rPr>
          <w:rFonts w:ascii="Times New Roman" w:hAnsi="Times New Roman"/>
          <w:b/>
          <w:bCs/>
          <w:iCs/>
          <w:sz w:val="24"/>
          <w:szCs w:val="24"/>
          <w:lang w:val="fr-FR"/>
        </w:rPr>
        <w:t>Un expert financier / Comptable</w:t>
      </w:r>
    </w:p>
    <w:p w14:paraId="1E3C4BD7" w14:textId="77777777" w:rsidR="00163C3F" w:rsidRPr="00C16717" w:rsidRDefault="00163C3F" w:rsidP="00163C3F">
      <w:pPr>
        <w:widowControl/>
        <w:numPr>
          <w:ilvl w:val="0"/>
          <w:numId w:val="39"/>
        </w:numPr>
        <w:tabs>
          <w:tab w:val="clear" w:pos="720"/>
          <w:tab w:val="num" w:pos="1134"/>
        </w:tabs>
        <w:spacing w:line="276" w:lineRule="auto"/>
        <w:ind w:left="1134" w:right="6" w:hanging="436"/>
        <w:jc w:val="both"/>
        <w:rPr>
          <w:rFonts w:ascii="Times New Roman" w:hAnsi="Times New Roman"/>
          <w:szCs w:val="24"/>
          <w:lang w:val="fr-FR"/>
        </w:rPr>
      </w:pPr>
      <w:r w:rsidRPr="00C16717">
        <w:rPr>
          <w:rFonts w:ascii="Times New Roman" w:hAnsi="Times New Roman"/>
          <w:szCs w:val="24"/>
          <w:lang w:val="fr-FR"/>
        </w:rPr>
        <w:t xml:space="preserve">Être détenteur d'un diplôme de niveau universitaire en sciences économiques ou en comptabilité, etc. (bac+5 ou équivalent) </w:t>
      </w:r>
    </w:p>
    <w:p w14:paraId="0A363A05" w14:textId="77777777" w:rsidR="00163C3F" w:rsidRPr="00C16717" w:rsidRDefault="00163C3F" w:rsidP="00163C3F">
      <w:pPr>
        <w:widowControl/>
        <w:numPr>
          <w:ilvl w:val="0"/>
          <w:numId w:val="39"/>
        </w:numPr>
        <w:tabs>
          <w:tab w:val="clear" w:pos="720"/>
          <w:tab w:val="num" w:pos="1134"/>
        </w:tabs>
        <w:spacing w:line="276" w:lineRule="auto"/>
        <w:ind w:left="1134" w:right="6" w:hanging="436"/>
        <w:jc w:val="both"/>
        <w:rPr>
          <w:rFonts w:ascii="Times New Roman" w:hAnsi="Times New Roman"/>
          <w:szCs w:val="24"/>
          <w:lang w:val="fr-FR"/>
        </w:rPr>
      </w:pPr>
      <w:r w:rsidRPr="00C16717">
        <w:rPr>
          <w:rFonts w:ascii="Times New Roman" w:hAnsi="Times New Roman"/>
          <w:szCs w:val="24"/>
          <w:lang w:val="fr-FR"/>
        </w:rPr>
        <w:t xml:space="preserve">Avoir au moins Cinq (05) années d'expérience globale, dont trois (3) dans le domaine de la finance et de la comptabilité </w:t>
      </w:r>
    </w:p>
    <w:p w14:paraId="5D5C8D28" w14:textId="77777777" w:rsidR="00163C3F" w:rsidRPr="00C16717" w:rsidRDefault="00163C3F" w:rsidP="00163C3F">
      <w:pPr>
        <w:widowControl/>
        <w:numPr>
          <w:ilvl w:val="0"/>
          <w:numId w:val="39"/>
        </w:numPr>
        <w:tabs>
          <w:tab w:val="clear" w:pos="720"/>
          <w:tab w:val="num" w:pos="1134"/>
        </w:tabs>
        <w:spacing w:line="276" w:lineRule="auto"/>
        <w:ind w:left="1134" w:right="6" w:hanging="436"/>
        <w:jc w:val="both"/>
        <w:rPr>
          <w:rFonts w:ascii="Times New Roman" w:hAnsi="Times New Roman"/>
          <w:szCs w:val="24"/>
          <w:lang w:val="fr-FR"/>
        </w:rPr>
      </w:pPr>
      <w:r w:rsidRPr="00C16717">
        <w:rPr>
          <w:rFonts w:ascii="Times New Roman" w:hAnsi="Times New Roman"/>
          <w:szCs w:val="24"/>
          <w:lang w:val="fr-FR"/>
        </w:rPr>
        <w:t>Avoir participé à la réalisation d'au moins trois (2) plans de réinstallation de population pendant les cinq (5) dernières années.</w:t>
      </w:r>
    </w:p>
    <w:p w14:paraId="16B80248" w14:textId="77777777" w:rsidR="00163C3F" w:rsidRPr="00C16717" w:rsidRDefault="00163C3F" w:rsidP="00163C3F">
      <w:pPr>
        <w:pStyle w:val="123"/>
        <w:widowControl w:val="0"/>
        <w:numPr>
          <w:ilvl w:val="1"/>
          <w:numId w:val="38"/>
        </w:numPr>
        <w:tabs>
          <w:tab w:val="clear" w:pos="1440"/>
          <w:tab w:val="num" w:pos="709"/>
        </w:tabs>
        <w:spacing w:line="276" w:lineRule="auto"/>
        <w:ind w:left="709" w:right="-6" w:hanging="567"/>
        <w:rPr>
          <w:rFonts w:ascii="Times New Roman" w:hAnsi="Times New Roman"/>
          <w:b/>
          <w:bCs/>
          <w:iCs/>
          <w:sz w:val="24"/>
          <w:szCs w:val="24"/>
          <w:lang w:val="fr-FR"/>
        </w:rPr>
      </w:pPr>
      <w:r w:rsidRPr="00C16717">
        <w:rPr>
          <w:rFonts w:ascii="Times New Roman" w:hAnsi="Times New Roman"/>
          <w:b/>
          <w:bCs/>
          <w:iCs/>
          <w:sz w:val="24"/>
          <w:szCs w:val="24"/>
          <w:lang w:val="fr-FR"/>
        </w:rPr>
        <w:t>Un spécialiste en géomatique :</w:t>
      </w:r>
    </w:p>
    <w:p w14:paraId="2C3C535B" w14:textId="77777777" w:rsidR="00163C3F" w:rsidRPr="00C16717" w:rsidRDefault="00163C3F" w:rsidP="00163C3F">
      <w:pPr>
        <w:widowControl/>
        <w:numPr>
          <w:ilvl w:val="0"/>
          <w:numId w:val="39"/>
        </w:numPr>
        <w:tabs>
          <w:tab w:val="clear" w:pos="720"/>
          <w:tab w:val="num" w:pos="1134"/>
        </w:tabs>
        <w:spacing w:line="276" w:lineRule="auto"/>
        <w:ind w:left="1134" w:right="6" w:hanging="436"/>
        <w:jc w:val="both"/>
        <w:rPr>
          <w:rFonts w:ascii="Times New Roman" w:hAnsi="Times New Roman"/>
          <w:szCs w:val="24"/>
          <w:lang w:val="fr-FR"/>
        </w:rPr>
      </w:pPr>
      <w:r w:rsidRPr="00C16717">
        <w:rPr>
          <w:rFonts w:ascii="Times New Roman" w:hAnsi="Times New Roman"/>
          <w:szCs w:val="24"/>
          <w:lang w:val="fr-FR"/>
        </w:rPr>
        <w:t xml:space="preserve">Être détenteur d'un diplôme de niveau universitaire en sciences informatiques, en sciences de la terre, sciences géographiques, etc. (bac+5 ou équivalent) </w:t>
      </w:r>
    </w:p>
    <w:p w14:paraId="2156A3AD" w14:textId="77777777" w:rsidR="00163C3F" w:rsidRPr="00C16717" w:rsidRDefault="00163C3F" w:rsidP="00163C3F">
      <w:pPr>
        <w:widowControl/>
        <w:numPr>
          <w:ilvl w:val="0"/>
          <w:numId w:val="39"/>
        </w:numPr>
        <w:tabs>
          <w:tab w:val="clear" w:pos="720"/>
          <w:tab w:val="num" w:pos="1134"/>
        </w:tabs>
        <w:spacing w:line="276" w:lineRule="auto"/>
        <w:ind w:left="1134" w:right="6" w:hanging="436"/>
        <w:jc w:val="both"/>
        <w:rPr>
          <w:rFonts w:ascii="Times New Roman" w:hAnsi="Times New Roman"/>
          <w:szCs w:val="24"/>
          <w:lang w:val="fr-FR"/>
        </w:rPr>
      </w:pPr>
      <w:r w:rsidRPr="00C16717">
        <w:rPr>
          <w:rFonts w:ascii="Times New Roman" w:hAnsi="Times New Roman"/>
          <w:szCs w:val="24"/>
          <w:lang w:val="fr-FR"/>
        </w:rPr>
        <w:lastRenderedPageBreak/>
        <w:t xml:space="preserve">Avoir au moins Cinq (05) années d'expérience globale, dont trois (3) dans le domaine de la confection des cartes SIG et de l’interprétation des images satellitaires </w:t>
      </w:r>
    </w:p>
    <w:p w14:paraId="13D1E09E" w14:textId="77777777" w:rsidR="00163C3F" w:rsidRPr="00C16717" w:rsidRDefault="00163C3F" w:rsidP="00163C3F">
      <w:pPr>
        <w:widowControl/>
        <w:numPr>
          <w:ilvl w:val="0"/>
          <w:numId w:val="39"/>
        </w:numPr>
        <w:tabs>
          <w:tab w:val="clear" w:pos="720"/>
          <w:tab w:val="num" w:pos="1134"/>
        </w:tabs>
        <w:spacing w:line="276" w:lineRule="auto"/>
        <w:ind w:left="1134" w:right="6" w:hanging="436"/>
        <w:jc w:val="both"/>
        <w:rPr>
          <w:rFonts w:ascii="Times New Roman" w:hAnsi="Times New Roman"/>
          <w:szCs w:val="24"/>
          <w:lang w:val="fr-FR"/>
        </w:rPr>
      </w:pPr>
      <w:r w:rsidRPr="00C16717">
        <w:rPr>
          <w:rFonts w:ascii="Times New Roman" w:hAnsi="Times New Roman"/>
          <w:szCs w:val="24"/>
          <w:lang w:val="fr-FR"/>
        </w:rPr>
        <w:t xml:space="preserve">Avoir participé à la réalisation d'au moins </w:t>
      </w:r>
      <w:r w:rsidR="00436DB4" w:rsidRPr="00BE2142">
        <w:rPr>
          <w:rFonts w:ascii="Times New Roman" w:hAnsi="Times New Roman"/>
          <w:szCs w:val="24"/>
          <w:lang w:val="fr-FR"/>
        </w:rPr>
        <w:t xml:space="preserve">deux </w:t>
      </w:r>
      <w:r w:rsidRPr="00C16717">
        <w:rPr>
          <w:rFonts w:ascii="Times New Roman" w:hAnsi="Times New Roman"/>
          <w:szCs w:val="24"/>
          <w:lang w:val="fr-FR"/>
        </w:rPr>
        <w:t>(</w:t>
      </w:r>
      <w:r w:rsidR="00436DB4" w:rsidRPr="00BE2142">
        <w:rPr>
          <w:rFonts w:ascii="Times New Roman" w:hAnsi="Times New Roman"/>
          <w:szCs w:val="24"/>
          <w:lang w:val="fr-FR"/>
        </w:rPr>
        <w:t>2</w:t>
      </w:r>
      <w:r w:rsidRPr="00C16717">
        <w:rPr>
          <w:rFonts w:ascii="Times New Roman" w:hAnsi="Times New Roman"/>
          <w:szCs w:val="24"/>
          <w:lang w:val="fr-FR"/>
        </w:rPr>
        <w:t>) plans de réinstallation de population pendant les cinq (5) dernières années </w:t>
      </w:r>
    </w:p>
    <w:p w14:paraId="75A2CCC9" w14:textId="77777777" w:rsidR="00163C3F" w:rsidRPr="00C16717" w:rsidRDefault="00163C3F" w:rsidP="00163C3F">
      <w:pPr>
        <w:widowControl/>
        <w:numPr>
          <w:ilvl w:val="0"/>
          <w:numId w:val="39"/>
        </w:numPr>
        <w:tabs>
          <w:tab w:val="clear" w:pos="720"/>
          <w:tab w:val="num" w:pos="1134"/>
        </w:tabs>
        <w:spacing w:line="276" w:lineRule="auto"/>
        <w:ind w:left="1134" w:right="6" w:hanging="436"/>
        <w:jc w:val="both"/>
        <w:rPr>
          <w:rFonts w:ascii="Times New Roman" w:hAnsi="Times New Roman"/>
          <w:szCs w:val="24"/>
          <w:lang w:val="fr-FR"/>
        </w:rPr>
      </w:pPr>
      <w:r w:rsidRPr="00C16717">
        <w:rPr>
          <w:rFonts w:ascii="Times New Roman" w:hAnsi="Times New Roman"/>
          <w:szCs w:val="24"/>
          <w:lang w:val="fr-FR"/>
        </w:rPr>
        <w:t>Avoir participé à réalisation d’au moins deux (2) missions dans le domaine des évaluations environnementales et sociales de projets pendant les cinq (5) dernières années.</w:t>
      </w:r>
    </w:p>
    <w:p w14:paraId="1FDF2171" w14:textId="34A2A32B" w:rsidR="00163C3F" w:rsidRPr="00C16717" w:rsidRDefault="00163C3F" w:rsidP="00163C3F">
      <w:pPr>
        <w:spacing w:before="120"/>
        <w:ind w:right="6"/>
        <w:jc w:val="both"/>
        <w:rPr>
          <w:rFonts w:ascii="Times New Roman" w:hAnsi="Times New Roman"/>
          <w:szCs w:val="24"/>
          <w:lang w:val="fr-FR"/>
        </w:rPr>
      </w:pPr>
      <w:r w:rsidRPr="00C16717">
        <w:rPr>
          <w:rFonts w:ascii="Times New Roman" w:hAnsi="Times New Roman"/>
          <w:szCs w:val="24"/>
          <w:lang w:val="fr-FR"/>
        </w:rPr>
        <w:t>L</w:t>
      </w:r>
      <w:r w:rsidR="007F458C">
        <w:rPr>
          <w:rFonts w:ascii="Times New Roman" w:hAnsi="Times New Roman"/>
          <w:szCs w:val="24"/>
          <w:lang w:val="fr-FR"/>
        </w:rPr>
        <w:t xml:space="preserve">’ONG </w:t>
      </w:r>
      <w:r w:rsidRPr="00C16717">
        <w:rPr>
          <w:rFonts w:ascii="Times New Roman" w:hAnsi="Times New Roman"/>
          <w:szCs w:val="24"/>
          <w:lang w:val="fr-FR"/>
        </w:rPr>
        <w:t>devra prévoir notamment d’être appuyé(e) par un(e) Expert en VBG avec au moins 3 ans d'expérience dans les programmes de lutte contre les VBG, l'analyse de genre et avec des connaissances avérées dans la prévention, la réponse et l'atténuation des risques de VBG, y compris EAS / HS.</w:t>
      </w:r>
    </w:p>
    <w:p w14:paraId="3DFA1EA3" w14:textId="77777777" w:rsidR="00163C3F" w:rsidRPr="00C16717" w:rsidRDefault="00163C3F" w:rsidP="00163C3F">
      <w:pPr>
        <w:spacing w:before="120"/>
        <w:ind w:right="-6"/>
        <w:jc w:val="both"/>
        <w:rPr>
          <w:rFonts w:ascii="Times New Roman" w:hAnsi="Times New Roman"/>
          <w:szCs w:val="24"/>
          <w:lang w:val="fr-FR"/>
        </w:rPr>
      </w:pPr>
      <w:r w:rsidRPr="00C16717">
        <w:rPr>
          <w:rFonts w:ascii="Times New Roman" w:hAnsi="Times New Roman"/>
          <w:szCs w:val="24"/>
          <w:lang w:val="fr-FR"/>
        </w:rPr>
        <w:t>Le consultant pourra recourir, à ses frais, à tout autre personnel d’appui (personnel local, enquêteurs, etc.) qu’il jugera nécessaire pour l’accomplissement de sa mission.</w:t>
      </w:r>
    </w:p>
    <w:p w14:paraId="3F761EE5" w14:textId="77777777" w:rsidR="003721D9" w:rsidRPr="00C16717" w:rsidRDefault="003721D9" w:rsidP="00BE2142">
      <w:pPr>
        <w:pStyle w:val="Paragraphedeliste"/>
        <w:spacing w:line="243" w:lineRule="auto"/>
        <w:ind w:left="0"/>
        <w:jc w:val="both"/>
        <w:rPr>
          <w:rFonts w:ascii="Times New Roman" w:hAnsi="Times New Roman"/>
          <w:b/>
          <w:szCs w:val="24"/>
          <w:lang w:val="fr-FR"/>
        </w:rPr>
      </w:pPr>
    </w:p>
    <w:p w14:paraId="318BFC34" w14:textId="77777777" w:rsidR="003721D9" w:rsidRPr="00C16717" w:rsidRDefault="003721D9" w:rsidP="00BE2142">
      <w:pPr>
        <w:pStyle w:val="Paragraphedeliste"/>
        <w:widowControl/>
        <w:numPr>
          <w:ilvl w:val="0"/>
          <w:numId w:val="16"/>
        </w:numPr>
        <w:spacing w:after="200" w:line="276" w:lineRule="auto"/>
        <w:jc w:val="both"/>
        <w:rPr>
          <w:rFonts w:ascii="Times New Roman" w:hAnsi="Times New Roman"/>
          <w:b/>
          <w:szCs w:val="24"/>
          <w:lang w:val="fr-FR"/>
        </w:rPr>
      </w:pPr>
      <w:r w:rsidRPr="00C16717">
        <w:rPr>
          <w:rFonts w:ascii="Times New Roman" w:hAnsi="Times New Roman"/>
          <w:b/>
          <w:szCs w:val="24"/>
          <w:lang w:val="fr-FR"/>
        </w:rPr>
        <w:t xml:space="preserve">DUREE DE LA MISSION DU CONSULTANT </w:t>
      </w:r>
    </w:p>
    <w:p w14:paraId="62571587" w14:textId="77777777" w:rsidR="003721D9" w:rsidRPr="00C16717" w:rsidRDefault="003721D9" w:rsidP="00BE2142">
      <w:pPr>
        <w:jc w:val="both"/>
        <w:rPr>
          <w:rFonts w:ascii="Times New Roman" w:hAnsi="Times New Roman"/>
          <w:szCs w:val="24"/>
          <w:lang w:val="fr-FR"/>
        </w:rPr>
      </w:pPr>
      <w:r w:rsidRPr="00C16717">
        <w:rPr>
          <w:rFonts w:ascii="Times New Roman" w:hAnsi="Times New Roman"/>
          <w:szCs w:val="24"/>
          <w:lang w:val="fr-FR"/>
        </w:rPr>
        <w:t>La mission du Consultant a une durée de 60 jours, à partir de la date de mise en vigueur du contrat et plus spécialement après la réunion de démarrage.</w:t>
      </w:r>
    </w:p>
    <w:p w14:paraId="41E1D68D" w14:textId="77777777" w:rsidR="003721D9" w:rsidRPr="00C16717" w:rsidRDefault="003721D9" w:rsidP="00C16717">
      <w:pPr>
        <w:spacing w:before="100" w:beforeAutospacing="1" w:after="100" w:afterAutospacing="1"/>
        <w:jc w:val="both"/>
        <w:rPr>
          <w:rFonts w:ascii="Times New Roman" w:hAnsi="Times New Roman"/>
          <w:szCs w:val="24"/>
          <w:lang w:val="fr-FR" w:eastAsia="fr-FR"/>
        </w:rPr>
      </w:pPr>
      <w:r w:rsidRPr="00C16717">
        <w:rPr>
          <w:rFonts w:ascii="Times New Roman" w:hAnsi="Times New Roman"/>
          <w:szCs w:val="24"/>
          <w:lang w:val="fr-FR" w:eastAsia="fr-FR"/>
        </w:rPr>
        <w:t xml:space="preserve">Le planning des livrables se présente comme suit : </w:t>
      </w:r>
    </w:p>
    <w:p w14:paraId="2247D125" w14:textId="77777777" w:rsidR="00EC681F" w:rsidRPr="00D970D5" w:rsidRDefault="00EC681F" w:rsidP="00EC681F">
      <w:pPr>
        <w:pStyle w:val="Texte"/>
        <w:spacing w:line="276" w:lineRule="auto"/>
        <w:ind w:left="709"/>
        <w:rPr>
          <w:rFonts w:ascii="Times New Roman" w:hAnsi="Times New Roman"/>
          <w:color w:val="000000"/>
          <w:sz w:val="24"/>
          <w:lang w:val="fr-FR"/>
        </w:rPr>
      </w:pPr>
      <w:r w:rsidRPr="00D970D5">
        <w:rPr>
          <w:rFonts w:ascii="Times New Roman" w:hAnsi="Times New Roman"/>
          <w:color w:val="000000"/>
          <w:sz w:val="24"/>
          <w:lang w:val="fr-FR"/>
        </w:rPr>
        <w:t xml:space="preserve">Dans le cadre de la mission lui confiée, le Consultant produira les rapports et documents ci- après : </w:t>
      </w:r>
    </w:p>
    <w:p w14:paraId="382F429F" w14:textId="77777777" w:rsidR="00EC681F" w:rsidRDefault="00EC681F" w:rsidP="00EC681F">
      <w:pPr>
        <w:pStyle w:val="Texte"/>
        <w:numPr>
          <w:ilvl w:val="0"/>
          <w:numId w:val="40"/>
        </w:numPr>
        <w:spacing w:line="276" w:lineRule="auto"/>
        <w:ind w:left="1134" w:hanging="425"/>
        <w:rPr>
          <w:rFonts w:ascii="Times New Roman" w:hAnsi="Times New Roman"/>
          <w:color w:val="000000"/>
          <w:sz w:val="24"/>
          <w:lang w:val="fr-FR"/>
        </w:rPr>
      </w:pPr>
      <w:r>
        <w:rPr>
          <w:rFonts w:ascii="Times New Roman" w:hAnsi="Times New Roman"/>
          <w:color w:val="000000"/>
          <w:sz w:val="24"/>
          <w:lang w:val="fr-FR"/>
        </w:rPr>
        <w:t xml:space="preserve">Un rapport de cadrage </w:t>
      </w:r>
      <w:r w:rsidRPr="00D970D5">
        <w:rPr>
          <w:rFonts w:ascii="Times New Roman" w:hAnsi="Times New Roman"/>
          <w:color w:val="000000"/>
          <w:sz w:val="24"/>
          <w:lang w:val="fr-FR"/>
        </w:rPr>
        <w:t>(</w:t>
      </w:r>
      <w:r>
        <w:rPr>
          <w:rFonts w:ascii="Times New Roman" w:hAnsi="Times New Roman"/>
          <w:color w:val="000000"/>
          <w:sz w:val="24"/>
          <w:lang w:val="fr-FR"/>
        </w:rPr>
        <w:t>5</w:t>
      </w:r>
      <w:r w:rsidRPr="00D970D5">
        <w:rPr>
          <w:rFonts w:ascii="Times New Roman" w:hAnsi="Times New Roman"/>
          <w:color w:val="000000"/>
          <w:sz w:val="24"/>
          <w:lang w:val="fr-FR"/>
        </w:rPr>
        <w:t xml:space="preserve"> jours après le démarrage </w:t>
      </w:r>
      <w:r>
        <w:rPr>
          <w:rFonts w:ascii="Times New Roman" w:hAnsi="Times New Roman"/>
          <w:color w:val="000000"/>
          <w:sz w:val="24"/>
          <w:lang w:val="fr-FR"/>
        </w:rPr>
        <w:t>de la mission</w:t>
      </w:r>
      <w:r w:rsidRPr="00D970D5">
        <w:rPr>
          <w:rFonts w:ascii="Times New Roman" w:hAnsi="Times New Roman"/>
          <w:color w:val="000000"/>
          <w:sz w:val="24"/>
          <w:lang w:val="fr-FR"/>
        </w:rPr>
        <w:t>)</w:t>
      </w:r>
      <w:r>
        <w:rPr>
          <w:rFonts w:ascii="Times New Roman" w:hAnsi="Times New Roman"/>
          <w:color w:val="000000"/>
          <w:sz w:val="24"/>
          <w:lang w:val="fr-FR"/>
        </w:rPr>
        <w:t xml:space="preserve"> ;  </w:t>
      </w:r>
    </w:p>
    <w:p w14:paraId="081BA0DC" w14:textId="156BD33F" w:rsidR="00EC681F" w:rsidRPr="00D970D5" w:rsidRDefault="00EC681F" w:rsidP="00EC681F">
      <w:pPr>
        <w:pStyle w:val="Texte"/>
        <w:numPr>
          <w:ilvl w:val="0"/>
          <w:numId w:val="40"/>
        </w:numPr>
        <w:spacing w:line="276" w:lineRule="auto"/>
        <w:ind w:left="1134" w:hanging="425"/>
        <w:rPr>
          <w:rFonts w:ascii="Times New Roman" w:hAnsi="Times New Roman"/>
          <w:color w:val="000000"/>
          <w:sz w:val="24"/>
          <w:lang w:val="fr-FR"/>
        </w:rPr>
      </w:pPr>
      <w:r w:rsidRPr="00D970D5">
        <w:rPr>
          <w:rFonts w:ascii="Times New Roman" w:hAnsi="Times New Roman"/>
          <w:color w:val="000000"/>
          <w:sz w:val="24"/>
          <w:lang w:val="fr-FR"/>
        </w:rPr>
        <w:t>Un Rapport Préliminaire sur la situation réelle des personnes devant bénéficier des indemnisations ou des mesures compensatoires pour les impacts subis du fait des travaux objet des présents TDR</w:t>
      </w:r>
      <w:r>
        <w:rPr>
          <w:rFonts w:ascii="Times New Roman" w:hAnsi="Times New Roman"/>
          <w:color w:val="000000"/>
          <w:sz w:val="24"/>
          <w:lang w:val="fr-FR"/>
        </w:rPr>
        <w:t xml:space="preserve">, incluant la liste certifiée des personnes affectées par les travaux </w:t>
      </w:r>
      <w:r w:rsidRPr="00D970D5">
        <w:rPr>
          <w:rFonts w:ascii="Times New Roman" w:hAnsi="Times New Roman"/>
          <w:color w:val="000000"/>
          <w:sz w:val="24"/>
          <w:lang w:val="fr-FR"/>
        </w:rPr>
        <w:t>(</w:t>
      </w:r>
      <w:r w:rsidR="007F25E4">
        <w:rPr>
          <w:rFonts w:ascii="Times New Roman" w:hAnsi="Times New Roman"/>
          <w:color w:val="000000"/>
          <w:sz w:val="24"/>
          <w:lang w:val="fr-FR"/>
        </w:rPr>
        <w:t>3</w:t>
      </w:r>
      <w:r>
        <w:rPr>
          <w:rFonts w:ascii="Times New Roman" w:hAnsi="Times New Roman"/>
          <w:color w:val="000000"/>
          <w:sz w:val="24"/>
          <w:lang w:val="fr-FR"/>
        </w:rPr>
        <w:t>0</w:t>
      </w:r>
      <w:r w:rsidRPr="00D970D5">
        <w:rPr>
          <w:rFonts w:ascii="Times New Roman" w:hAnsi="Times New Roman"/>
          <w:color w:val="000000"/>
          <w:sz w:val="24"/>
          <w:lang w:val="fr-FR"/>
        </w:rPr>
        <w:t xml:space="preserve"> jours après le démarrage des prestations). </w:t>
      </w:r>
    </w:p>
    <w:p w14:paraId="26F6DC42" w14:textId="485D5481" w:rsidR="00EC681F" w:rsidRPr="00E23767" w:rsidRDefault="00EC681F" w:rsidP="00EC681F">
      <w:pPr>
        <w:pStyle w:val="Texte"/>
        <w:numPr>
          <w:ilvl w:val="0"/>
          <w:numId w:val="40"/>
        </w:numPr>
        <w:spacing w:line="276" w:lineRule="auto"/>
        <w:ind w:left="1134" w:hanging="425"/>
        <w:rPr>
          <w:rFonts w:ascii="Times New Roman" w:hAnsi="Times New Roman"/>
          <w:color w:val="000000"/>
          <w:sz w:val="24"/>
          <w:lang w:val="fr-FR"/>
        </w:rPr>
      </w:pPr>
      <w:r w:rsidRPr="00D970D5">
        <w:rPr>
          <w:rFonts w:ascii="Times New Roman" w:hAnsi="Times New Roman"/>
          <w:color w:val="000000"/>
          <w:sz w:val="24"/>
          <w:lang w:val="fr-FR"/>
        </w:rPr>
        <w:t xml:space="preserve">Un Rapport </w:t>
      </w:r>
      <w:r w:rsidR="004F604A">
        <w:rPr>
          <w:rFonts w:ascii="Times New Roman" w:hAnsi="Times New Roman"/>
          <w:color w:val="000000"/>
          <w:sz w:val="24"/>
          <w:lang w:val="fr-FR"/>
        </w:rPr>
        <w:t xml:space="preserve">de Mise en œuvre </w:t>
      </w:r>
      <w:r w:rsidR="004F604A" w:rsidRPr="00D970D5">
        <w:rPr>
          <w:rFonts w:ascii="Times New Roman" w:hAnsi="Times New Roman"/>
          <w:color w:val="000000"/>
          <w:sz w:val="24"/>
          <w:lang w:val="fr-FR"/>
        </w:rPr>
        <w:t>d</w:t>
      </w:r>
      <w:r w:rsidR="004F604A">
        <w:rPr>
          <w:rFonts w:ascii="Times New Roman" w:hAnsi="Times New Roman"/>
          <w:color w:val="000000"/>
          <w:sz w:val="24"/>
          <w:lang w:val="fr-FR"/>
        </w:rPr>
        <w:t>u</w:t>
      </w:r>
      <w:r w:rsidR="004F604A" w:rsidRPr="00D970D5">
        <w:rPr>
          <w:rFonts w:ascii="Times New Roman" w:hAnsi="Times New Roman"/>
          <w:color w:val="000000"/>
          <w:sz w:val="24"/>
          <w:lang w:val="fr-FR"/>
        </w:rPr>
        <w:t xml:space="preserve"> Plan</w:t>
      </w:r>
      <w:r w:rsidRPr="00D970D5">
        <w:rPr>
          <w:rFonts w:ascii="Times New Roman" w:hAnsi="Times New Roman"/>
          <w:color w:val="000000"/>
          <w:sz w:val="24"/>
          <w:lang w:val="fr-FR"/>
        </w:rPr>
        <w:t xml:space="preserve"> d'Actions de Réinstallation des Personnes Affectées par le Projet, rédigé conformément aux règles de la Banque mondiale</w:t>
      </w:r>
      <w:r>
        <w:rPr>
          <w:rFonts w:ascii="Times New Roman" w:hAnsi="Times New Roman"/>
          <w:color w:val="000000"/>
          <w:sz w:val="24"/>
          <w:lang w:val="fr-FR"/>
        </w:rPr>
        <w:t xml:space="preserve"> à valider en seconde lecture par cette dernière</w:t>
      </w:r>
      <w:r w:rsidRPr="00D970D5">
        <w:rPr>
          <w:rFonts w:ascii="Times New Roman" w:hAnsi="Times New Roman"/>
          <w:color w:val="000000"/>
          <w:sz w:val="24"/>
          <w:lang w:val="fr-FR"/>
        </w:rPr>
        <w:t xml:space="preserve"> (</w:t>
      </w:r>
      <w:r w:rsidR="007F25E4">
        <w:rPr>
          <w:rFonts w:ascii="Times New Roman" w:hAnsi="Times New Roman"/>
          <w:color w:val="000000"/>
          <w:sz w:val="24"/>
          <w:lang w:val="fr-FR"/>
        </w:rPr>
        <w:t>60</w:t>
      </w:r>
      <w:r w:rsidRPr="00D970D5">
        <w:rPr>
          <w:rFonts w:ascii="Times New Roman" w:hAnsi="Times New Roman"/>
          <w:color w:val="000000"/>
          <w:sz w:val="24"/>
          <w:lang w:val="fr-FR"/>
        </w:rPr>
        <w:t xml:space="preserve"> jours après le démarrage des prestations).</w:t>
      </w:r>
    </w:p>
    <w:p w14:paraId="676C9CA0" w14:textId="77777777" w:rsidR="00EC681F" w:rsidRPr="00D970D5" w:rsidRDefault="00EC681F" w:rsidP="00EC681F">
      <w:pPr>
        <w:pStyle w:val="Texte"/>
        <w:spacing w:line="276" w:lineRule="auto"/>
        <w:ind w:left="0"/>
        <w:rPr>
          <w:rFonts w:ascii="Times New Roman" w:hAnsi="Times New Roman"/>
          <w:color w:val="000000"/>
          <w:sz w:val="24"/>
          <w:lang w:val="fr-FR"/>
        </w:rPr>
      </w:pPr>
    </w:p>
    <w:p w14:paraId="4CC19F5C" w14:textId="77777777" w:rsidR="00EC681F" w:rsidRPr="00D970D5" w:rsidRDefault="00EC681F" w:rsidP="00EC681F">
      <w:pPr>
        <w:pStyle w:val="Texte"/>
        <w:spacing w:line="276" w:lineRule="auto"/>
        <w:ind w:left="709"/>
        <w:rPr>
          <w:rFonts w:ascii="Times New Roman" w:hAnsi="Times New Roman"/>
          <w:color w:val="000000"/>
          <w:sz w:val="24"/>
          <w:lang w:val="fr-FR"/>
        </w:rPr>
      </w:pPr>
      <w:r w:rsidRPr="00D970D5">
        <w:rPr>
          <w:rFonts w:ascii="Times New Roman" w:hAnsi="Times New Roman"/>
          <w:color w:val="000000"/>
          <w:sz w:val="24"/>
          <w:lang w:val="fr-FR"/>
        </w:rPr>
        <w:t xml:space="preserve">Lesdits rapports seront rédigés en français, expédiés au frais du consultant et remis d'abord en version provisoire, et ensuite, en version définitive. Le consultant aura 05 jours pour réintégrer les commentaires et suggestions des lecteurs de la première mouture (les délais d'approbation des rapports ne sont pas compris dans le délai d'exécution de la mission). </w:t>
      </w:r>
    </w:p>
    <w:p w14:paraId="3B0B6237" w14:textId="77777777" w:rsidR="00EC681F" w:rsidRPr="00D970D5" w:rsidRDefault="00EC681F" w:rsidP="00EC681F">
      <w:pPr>
        <w:pStyle w:val="Texte"/>
        <w:spacing w:line="276" w:lineRule="auto"/>
        <w:ind w:left="709"/>
        <w:rPr>
          <w:rFonts w:ascii="Times New Roman" w:hAnsi="Times New Roman"/>
          <w:color w:val="000000"/>
          <w:sz w:val="24"/>
          <w:lang w:val="fr-FR"/>
        </w:rPr>
      </w:pPr>
    </w:p>
    <w:p w14:paraId="3EC3B0FF" w14:textId="6529E5B2" w:rsidR="00EC681F" w:rsidRPr="00D970D5" w:rsidRDefault="00EC681F" w:rsidP="00EC681F">
      <w:pPr>
        <w:pStyle w:val="Texte"/>
        <w:spacing w:line="276" w:lineRule="auto"/>
        <w:ind w:left="709"/>
        <w:rPr>
          <w:rFonts w:ascii="Times New Roman" w:hAnsi="Times New Roman"/>
          <w:color w:val="000000"/>
          <w:sz w:val="24"/>
          <w:lang w:val="fr-FR"/>
        </w:rPr>
      </w:pPr>
      <w:r w:rsidRPr="00D970D5">
        <w:rPr>
          <w:rFonts w:ascii="Times New Roman" w:hAnsi="Times New Roman"/>
          <w:color w:val="000000"/>
          <w:sz w:val="24"/>
          <w:lang w:val="fr-FR"/>
        </w:rPr>
        <w:t>Le rapport final est à déposer</w:t>
      </w:r>
      <w:r w:rsidR="00CE44AD">
        <w:rPr>
          <w:rFonts w:ascii="Times New Roman" w:hAnsi="Times New Roman"/>
          <w:color w:val="000000"/>
          <w:sz w:val="24"/>
          <w:lang w:val="fr-FR"/>
        </w:rPr>
        <w:t xml:space="preserve"> </w:t>
      </w:r>
      <w:r w:rsidRPr="00D970D5">
        <w:rPr>
          <w:rFonts w:ascii="Times New Roman" w:hAnsi="Times New Roman"/>
          <w:color w:val="000000"/>
          <w:sz w:val="24"/>
          <w:lang w:val="fr-FR"/>
        </w:rPr>
        <w:t xml:space="preserve">en </w:t>
      </w:r>
      <w:r>
        <w:rPr>
          <w:rFonts w:ascii="Times New Roman" w:hAnsi="Times New Roman"/>
          <w:color w:val="000000"/>
          <w:sz w:val="24"/>
          <w:lang w:val="fr-FR"/>
        </w:rPr>
        <w:t>05</w:t>
      </w:r>
      <w:r w:rsidRPr="00D970D5">
        <w:rPr>
          <w:rFonts w:ascii="Times New Roman" w:hAnsi="Times New Roman"/>
          <w:color w:val="000000"/>
          <w:sz w:val="24"/>
          <w:lang w:val="fr-FR"/>
        </w:rPr>
        <w:t xml:space="preserve"> exemplaires en format papier et une copie électronique sur deux clé USB de bonne qualité (sous format Word et avec des cartes, figures, graphiques, photographies ...).</w:t>
      </w:r>
    </w:p>
    <w:p w14:paraId="14ECF16C" w14:textId="77777777" w:rsidR="003721D9" w:rsidRPr="00C16717" w:rsidRDefault="003721D9" w:rsidP="00C16717">
      <w:pPr>
        <w:spacing w:before="100" w:beforeAutospacing="1" w:after="100" w:afterAutospacing="1"/>
        <w:jc w:val="both"/>
        <w:rPr>
          <w:rFonts w:ascii="Times New Roman" w:hAnsi="Times New Roman"/>
          <w:spacing w:val="-3"/>
          <w:szCs w:val="24"/>
          <w:lang w:val="fr-FR" w:eastAsia="fr-FR"/>
        </w:rPr>
      </w:pPr>
      <w:r w:rsidRPr="00C16717">
        <w:rPr>
          <w:rFonts w:ascii="Times New Roman" w:hAnsi="Times New Roman"/>
          <w:szCs w:val="24"/>
          <w:lang w:val="fr-FR" w:eastAsia="fr-FR"/>
        </w:rPr>
        <w:lastRenderedPageBreak/>
        <w:t xml:space="preserve">La CEP-O facilitera au Consultant tous les contacts nécessaires pour mener à bien sa mission et </w:t>
      </w:r>
      <w:r w:rsidRPr="00C16717">
        <w:rPr>
          <w:rFonts w:ascii="Times New Roman" w:hAnsi="Times New Roman"/>
          <w:spacing w:val="-3"/>
          <w:szCs w:val="24"/>
          <w:lang w:val="fr-FR" w:eastAsia="fr-FR"/>
        </w:rPr>
        <w:t>mettra à sa disposition toute la documentation sur le projet et l’accompagnement sur site.</w:t>
      </w:r>
    </w:p>
    <w:p w14:paraId="60F68716" w14:textId="77777777" w:rsidR="003721D9" w:rsidRPr="00C16717" w:rsidRDefault="003721D9" w:rsidP="00BE2142">
      <w:pPr>
        <w:pStyle w:val="Paragraphedeliste"/>
        <w:widowControl/>
        <w:numPr>
          <w:ilvl w:val="0"/>
          <w:numId w:val="16"/>
        </w:numPr>
        <w:snapToGrid w:val="0"/>
        <w:spacing w:before="100" w:beforeAutospacing="1" w:after="100" w:afterAutospacing="1"/>
        <w:jc w:val="both"/>
        <w:rPr>
          <w:rFonts w:ascii="Times New Roman" w:hAnsi="Times New Roman"/>
          <w:szCs w:val="24"/>
          <w:lang w:val="fr-FR" w:eastAsia="fr-FR"/>
        </w:rPr>
      </w:pPr>
      <w:r w:rsidRPr="00C16717">
        <w:rPr>
          <w:rFonts w:ascii="Times New Roman" w:hAnsi="Times New Roman"/>
          <w:b/>
          <w:bCs/>
          <w:szCs w:val="24"/>
          <w:lang w:val="fr-FR" w:eastAsia="fr-FR"/>
        </w:rPr>
        <w:t xml:space="preserve">EXIGENCE DU CONSULTANT VIS-A-VIS DE L’INDEPENDANCE, LA RESERVE ET LA CONFIDENTIALITE </w:t>
      </w:r>
    </w:p>
    <w:p w14:paraId="6CA94270" w14:textId="77777777" w:rsidR="003721D9" w:rsidRPr="00C16717" w:rsidRDefault="003721D9" w:rsidP="00BE2142">
      <w:pPr>
        <w:widowControl/>
        <w:numPr>
          <w:ilvl w:val="0"/>
          <w:numId w:val="20"/>
        </w:numPr>
        <w:tabs>
          <w:tab w:val="left" w:pos="720"/>
        </w:tabs>
        <w:snapToGrid w:val="0"/>
        <w:spacing w:before="100" w:beforeAutospacing="1" w:after="100" w:afterAutospacing="1" w:line="276" w:lineRule="auto"/>
        <w:jc w:val="both"/>
        <w:rPr>
          <w:rFonts w:ascii="Times New Roman" w:hAnsi="Times New Roman"/>
          <w:szCs w:val="24"/>
          <w:lang w:val="fr-FR" w:eastAsia="fr-FR"/>
        </w:rPr>
      </w:pPr>
      <w:proofErr w:type="gramStart"/>
      <w:r w:rsidRPr="00C16717">
        <w:rPr>
          <w:rFonts w:ascii="Times New Roman" w:hAnsi="Times New Roman"/>
          <w:szCs w:val="24"/>
          <w:lang w:val="fr-FR" w:eastAsia="fr-FR"/>
        </w:rPr>
        <w:t>la</w:t>
      </w:r>
      <w:proofErr w:type="gramEnd"/>
      <w:r w:rsidRPr="00C16717">
        <w:rPr>
          <w:rFonts w:ascii="Times New Roman" w:hAnsi="Times New Roman"/>
          <w:szCs w:val="24"/>
          <w:lang w:val="fr-FR" w:eastAsia="fr-FR"/>
        </w:rPr>
        <w:t xml:space="preserve"> nécessité de préserver l'indépendance du consultant qui met en œuvre le PAR vis-à-vis des activités des parties prenantes ;</w:t>
      </w:r>
    </w:p>
    <w:p w14:paraId="3466AEA9" w14:textId="77777777" w:rsidR="003721D9" w:rsidRPr="00C16717" w:rsidRDefault="003721D9" w:rsidP="00BE2142">
      <w:pPr>
        <w:widowControl/>
        <w:numPr>
          <w:ilvl w:val="0"/>
          <w:numId w:val="20"/>
        </w:numPr>
        <w:tabs>
          <w:tab w:val="left" w:pos="720"/>
        </w:tabs>
        <w:snapToGrid w:val="0"/>
        <w:spacing w:before="100" w:beforeAutospacing="1" w:after="100" w:afterAutospacing="1" w:line="276" w:lineRule="auto"/>
        <w:jc w:val="both"/>
        <w:rPr>
          <w:rFonts w:ascii="Times New Roman" w:hAnsi="Times New Roman"/>
          <w:szCs w:val="24"/>
          <w:lang w:val="fr-FR" w:eastAsia="fr-FR"/>
        </w:rPr>
      </w:pPr>
      <w:proofErr w:type="gramStart"/>
      <w:r w:rsidRPr="00C16717">
        <w:rPr>
          <w:rFonts w:ascii="Times New Roman" w:hAnsi="Times New Roman"/>
          <w:szCs w:val="24"/>
          <w:lang w:val="fr-FR" w:eastAsia="fr-FR"/>
        </w:rPr>
        <w:t>la</w:t>
      </w:r>
      <w:proofErr w:type="gramEnd"/>
      <w:r w:rsidRPr="00C16717">
        <w:rPr>
          <w:rFonts w:ascii="Times New Roman" w:hAnsi="Times New Roman"/>
          <w:szCs w:val="24"/>
          <w:lang w:val="fr-FR" w:eastAsia="fr-FR"/>
        </w:rPr>
        <w:t xml:space="preserve"> nécessité pour le consultant d'avoir un devoir de réserve et de confidentialité durant toute la mission.</w:t>
      </w:r>
    </w:p>
    <w:p w14:paraId="6247597E" w14:textId="77777777" w:rsidR="003721D9" w:rsidRPr="00C16717" w:rsidRDefault="003721D9" w:rsidP="00BE2142">
      <w:pPr>
        <w:pStyle w:val="Paragraphedeliste"/>
        <w:numPr>
          <w:ilvl w:val="0"/>
          <w:numId w:val="16"/>
        </w:numPr>
        <w:jc w:val="both"/>
        <w:rPr>
          <w:rFonts w:ascii="Times New Roman" w:hAnsi="Times New Roman"/>
          <w:b/>
          <w:szCs w:val="24"/>
          <w:lang w:val="fr-FR"/>
        </w:rPr>
      </w:pPr>
      <w:r w:rsidRPr="00C16717">
        <w:rPr>
          <w:rFonts w:ascii="Times New Roman" w:hAnsi="Times New Roman"/>
          <w:b/>
          <w:szCs w:val="24"/>
          <w:lang w:val="fr-FR"/>
        </w:rPr>
        <w:t>STRUCTURE DU RAPPORT (Appendice)</w:t>
      </w:r>
    </w:p>
    <w:p w14:paraId="66411747" w14:textId="77777777" w:rsidR="003721D9" w:rsidRPr="00C16717" w:rsidRDefault="003721D9" w:rsidP="00BE2142">
      <w:pPr>
        <w:pStyle w:val="Paragraphedeliste"/>
        <w:ind w:left="0"/>
        <w:jc w:val="both"/>
        <w:rPr>
          <w:rFonts w:ascii="Times New Roman" w:hAnsi="Times New Roman"/>
          <w:szCs w:val="24"/>
          <w:lang w:val="fr-FR"/>
        </w:rPr>
      </w:pPr>
    </w:p>
    <w:p w14:paraId="6A26FD32" w14:textId="77777777" w:rsidR="003721D9" w:rsidRPr="00C16717" w:rsidRDefault="003721D9" w:rsidP="00BE2142">
      <w:pPr>
        <w:pStyle w:val="Paragraphedeliste"/>
        <w:numPr>
          <w:ilvl w:val="2"/>
          <w:numId w:val="21"/>
        </w:numPr>
        <w:ind w:left="270" w:hanging="270"/>
        <w:jc w:val="both"/>
        <w:rPr>
          <w:rFonts w:ascii="Times New Roman" w:hAnsi="Times New Roman"/>
          <w:szCs w:val="24"/>
          <w:lang w:val="fr-FR"/>
        </w:rPr>
      </w:pPr>
      <w:r w:rsidRPr="00C16717">
        <w:rPr>
          <w:rFonts w:ascii="Times New Roman" w:hAnsi="Times New Roman"/>
          <w:szCs w:val="24"/>
          <w:lang w:val="fr-FR"/>
        </w:rPr>
        <w:t>Nom du client</w:t>
      </w:r>
    </w:p>
    <w:p w14:paraId="74CC5169" w14:textId="77777777" w:rsidR="003721D9" w:rsidRPr="00C16717" w:rsidRDefault="003721D9" w:rsidP="00BE2142">
      <w:pPr>
        <w:pStyle w:val="Paragraphedeliste"/>
        <w:numPr>
          <w:ilvl w:val="2"/>
          <w:numId w:val="21"/>
        </w:numPr>
        <w:ind w:left="270" w:hanging="270"/>
        <w:jc w:val="both"/>
        <w:rPr>
          <w:rFonts w:ascii="Times New Roman" w:hAnsi="Times New Roman"/>
          <w:szCs w:val="24"/>
          <w:lang w:val="fr-FR"/>
        </w:rPr>
      </w:pPr>
      <w:r w:rsidRPr="00C16717">
        <w:rPr>
          <w:rFonts w:ascii="Times New Roman" w:hAnsi="Times New Roman"/>
          <w:szCs w:val="24"/>
          <w:lang w:val="fr-FR"/>
        </w:rPr>
        <w:t xml:space="preserve">Équipe </w:t>
      </w:r>
    </w:p>
    <w:p w14:paraId="5D5C18B6" w14:textId="77777777" w:rsidR="003721D9" w:rsidRPr="00C16717" w:rsidRDefault="003721D9" w:rsidP="00BE2142">
      <w:pPr>
        <w:pStyle w:val="Paragraphedeliste"/>
        <w:numPr>
          <w:ilvl w:val="2"/>
          <w:numId w:val="21"/>
        </w:numPr>
        <w:ind w:left="270" w:hanging="270"/>
        <w:jc w:val="both"/>
        <w:rPr>
          <w:rFonts w:ascii="Times New Roman" w:hAnsi="Times New Roman"/>
          <w:szCs w:val="24"/>
          <w:lang w:val="fr-FR"/>
        </w:rPr>
      </w:pPr>
      <w:r w:rsidRPr="00C16717">
        <w:rPr>
          <w:rFonts w:ascii="Times New Roman" w:hAnsi="Times New Roman"/>
          <w:szCs w:val="24"/>
          <w:lang w:val="fr-FR"/>
        </w:rPr>
        <w:t>Résumé</w:t>
      </w:r>
    </w:p>
    <w:p w14:paraId="312CE9CA" w14:textId="77777777" w:rsidR="003721D9" w:rsidRPr="00C16717" w:rsidRDefault="003721D9" w:rsidP="00BE2142">
      <w:pPr>
        <w:pStyle w:val="Paragraphedeliste"/>
        <w:numPr>
          <w:ilvl w:val="2"/>
          <w:numId w:val="21"/>
        </w:numPr>
        <w:ind w:left="270" w:hanging="270"/>
        <w:jc w:val="both"/>
        <w:rPr>
          <w:rFonts w:ascii="Times New Roman" w:hAnsi="Times New Roman"/>
          <w:szCs w:val="24"/>
          <w:lang w:val="fr-FR"/>
        </w:rPr>
      </w:pPr>
      <w:r w:rsidRPr="00C16717">
        <w:rPr>
          <w:rFonts w:ascii="Times New Roman" w:hAnsi="Times New Roman"/>
          <w:szCs w:val="24"/>
          <w:lang w:val="fr-FR"/>
        </w:rPr>
        <w:t>Contenu</w:t>
      </w:r>
    </w:p>
    <w:p w14:paraId="2311C4E6" w14:textId="77777777" w:rsidR="003721D9" w:rsidRPr="00C16717" w:rsidRDefault="003721D9" w:rsidP="00BE2142">
      <w:pPr>
        <w:pStyle w:val="Paragraphedeliste"/>
        <w:ind w:left="0"/>
        <w:jc w:val="both"/>
        <w:rPr>
          <w:rFonts w:ascii="Times New Roman" w:hAnsi="Times New Roman"/>
          <w:b/>
          <w:szCs w:val="24"/>
          <w:lang w:val="fr-FR"/>
        </w:rPr>
      </w:pPr>
    </w:p>
    <w:p w14:paraId="7BBB6F36" w14:textId="77777777" w:rsidR="003721D9" w:rsidRPr="00C16717" w:rsidRDefault="003721D9" w:rsidP="00BE2142">
      <w:pPr>
        <w:pStyle w:val="Paragraphedeliste"/>
        <w:numPr>
          <w:ilvl w:val="0"/>
          <w:numId w:val="22"/>
        </w:numPr>
        <w:ind w:left="360"/>
        <w:jc w:val="both"/>
        <w:rPr>
          <w:rFonts w:ascii="Times New Roman" w:hAnsi="Times New Roman"/>
          <w:bCs/>
          <w:szCs w:val="24"/>
          <w:lang w:val="fr-FR"/>
        </w:rPr>
      </w:pPr>
      <w:r w:rsidRPr="00C16717">
        <w:rPr>
          <w:rFonts w:ascii="Times New Roman" w:hAnsi="Times New Roman"/>
          <w:bCs/>
          <w:szCs w:val="24"/>
          <w:lang w:val="fr-FR"/>
        </w:rPr>
        <w:t>Introduction</w:t>
      </w:r>
    </w:p>
    <w:p w14:paraId="60A66BA4" w14:textId="77777777" w:rsidR="003721D9" w:rsidRPr="00C16717" w:rsidRDefault="003721D9" w:rsidP="00BE2142">
      <w:pPr>
        <w:pStyle w:val="Paragraphedeliste"/>
        <w:numPr>
          <w:ilvl w:val="0"/>
          <w:numId w:val="22"/>
        </w:numPr>
        <w:ind w:left="360"/>
        <w:jc w:val="both"/>
        <w:rPr>
          <w:rFonts w:ascii="Times New Roman" w:hAnsi="Times New Roman"/>
          <w:bCs/>
          <w:szCs w:val="24"/>
          <w:lang w:val="fr-FR"/>
        </w:rPr>
      </w:pPr>
      <w:r w:rsidRPr="00C16717">
        <w:rPr>
          <w:rFonts w:ascii="Times New Roman" w:hAnsi="Times New Roman"/>
          <w:bCs/>
          <w:szCs w:val="24"/>
          <w:lang w:val="fr-FR"/>
        </w:rPr>
        <w:t>Description du projet</w:t>
      </w:r>
    </w:p>
    <w:p w14:paraId="6B7C6AB0" w14:textId="77777777" w:rsidR="003721D9" w:rsidRPr="00C16717" w:rsidRDefault="003721D9" w:rsidP="00BE2142">
      <w:pPr>
        <w:pStyle w:val="Paragraphedeliste"/>
        <w:numPr>
          <w:ilvl w:val="0"/>
          <w:numId w:val="22"/>
        </w:numPr>
        <w:ind w:left="360"/>
        <w:jc w:val="both"/>
        <w:rPr>
          <w:rFonts w:ascii="Times New Roman" w:hAnsi="Times New Roman"/>
          <w:bCs/>
          <w:szCs w:val="24"/>
          <w:lang w:val="fr-FR"/>
        </w:rPr>
      </w:pPr>
      <w:r w:rsidRPr="00C16717">
        <w:rPr>
          <w:rFonts w:ascii="Times New Roman" w:hAnsi="Times New Roman"/>
          <w:bCs/>
          <w:szCs w:val="24"/>
          <w:lang w:val="fr-FR"/>
        </w:rPr>
        <w:t>Objectif, portée et critères de la ré vérification</w:t>
      </w:r>
    </w:p>
    <w:p w14:paraId="1F15C24C" w14:textId="77777777" w:rsidR="003721D9" w:rsidRPr="00C16717" w:rsidRDefault="003721D9" w:rsidP="00BE2142">
      <w:pPr>
        <w:pStyle w:val="Paragraphedeliste"/>
        <w:numPr>
          <w:ilvl w:val="0"/>
          <w:numId w:val="22"/>
        </w:numPr>
        <w:ind w:left="360"/>
        <w:jc w:val="both"/>
        <w:rPr>
          <w:rFonts w:ascii="Times New Roman" w:hAnsi="Times New Roman"/>
          <w:bCs/>
          <w:szCs w:val="24"/>
          <w:lang w:val="fr-FR"/>
        </w:rPr>
      </w:pPr>
      <w:r w:rsidRPr="00C16717">
        <w:rPr>
          <w:rFonts w:ascii="Times New Roman" w:hAnsi="Times New Roman"/>
          <w:bCs/>
          <w:szCs w:val="24"/>
          <w:lang w:val="fr-FR"/>
        </w:rPr>
        <w:t xml:space="preserve">Méthodologies </w:t>
      </w:r>
    </w:p>
    <w:p w14:paraId="20CBA7DE" w14:textId="77777777" w:rsidR="003721D9" w:rsidRPr="00C16717" w:rsidRDefault="003721D9" w:rsidP="00BE2142">
      <w:pPr>
        <w:pStyle w:val="Paragraphedeliste"/>
        <w:numPr>
          <w:ilvl w:val="0"/>
          <w:numId w:val="22"/>
        </w:numPr>
        <w:ind w:left="360"/>
        <w:jc w:val="both"/>
        <w:rPr>
          <w:rFonts w:ascii="Times New Roman" w:hAnsi="Times New Roman"/>
          <w:bCs/>
          <w:szCs w:val="24"/>
          <w:lang w:val="fr-FR"/>
        </w:rPr>
      </w:pPr>
      <w:r w:rsidRPr="00C16717">
        <w:rPr>
          <w:rFonts w:ascii="Times New Roman" w:hAnsi="Times New Roman"/>
          <w:bCs/>
          <w:szCs w:val="24"/>
          <w:lang w:val="fr-FR"/>
        </w:rPr>
        <w:t>Détail du paiement</w:t>
      </w:r>
    </w:p>
    <w:p w14:paraId="3FF3A359" w14:textId="77777777" w:rsidR="003721D9" w:rsidRPr="00C16717" w:rsidRDefault="003721D9" w:rsidP="00BE2142">
      <w:pPr>
        <w:pStyle w:val="Paragraphedeliste"/>
        <w:numPr>
          <w:ilvl w:val="0"/>
          <w:numId w:val="22"/>
        </w:numPr>
        <w:ind w:left="360"/>
        <w:jc w:val="both"/>
        <w:rPr>
          <w:rFonts w:ascii="Times New Roman" w:hAnsi="Times New Roman"/>
          <w:bCs/>
          <w:szCs w:val="24"/>
          <w:lang w:val="fr-FR"/>
        </w:rPr>
      </w:pPr>
      <w:r w:rsidRPr="00C16717">
        <w:rPr>
          <w:rFonts w:ascii="Times New Roman" w:hAnsi="Times New Roman"/>
          <w:bCs/>
          <w:szCs w:val="24"/>
          <w:lang w:val="fr-FR"/>
        </w:rPr>
        <w:t>Conclusions</w:t>
      </w:r>
    </w:p>
    <w:p w14:paraId="00CE73EA" w14:textId="77777777" w:rsidR="003721D9" w:rsidRPr="00C16717" w:rsidRDefault="003721D9" w:rsidP="00BE2142">
      <w:pPr>
        <w:pStyle w:val="Paragraphedeliste"/>
        <w:numPr>
          <w:ilvl w:val="0"/>
          <w:numId w:val="22"/>
        </w:numPr>
        <w:ind w:left="360"/>
        <w:jc w:val="both"/>
        <w:rPr>
          <w:rFonts w:ascii="Times New Roman" w:hAnsi="Times New Roman"/>
          <w:bCs/>
          <w:szCs w:val="24"/>
          <w:lang w:val="fr-FR"/>
        </w:rPr>
      </w:pPr>
      <w:r w:rsidRPr="00C16717">
        <w:rPr>
          <w:rFonts w:ascii="Times New Roman" w:hAnsi="Times New Roman"/>
          <w:bCs/>
          <w:szCs w:val="24"/>
          <w:lang w:val="fr-FR"/>
        </w:rPr>
        <w:t>Recommandations</w:t>
      </w:r>
    </w:p>
    <w:p w14:paraId="0B417EAD" w14:textId="77777777" w:rsidR="003721D9" w:rsidRPr="00C16717" w:rsidRDefault="003721D9" w:rsidP="00C16717">
      <w:pPr>
        <w:pStyle w:val="Paragraphedeliste"/>
        <w:numPr>
          <w:ilvl w:val="0"/>
          <w:numId w:val="22"/>
        </w:numPr>
        <w:ind w:left="360"/>
        <w:jc w:val="both"/>
        <w:rPr>
          <w:rFonts w:ascii="Times New Roman" w:hAnsi="Times New Roman"/>
          <w:bCs/>
          <w:szCs w:val="24"/>
          <w:lang w:val="fr-FR"/>
        </w:rPr>
      </w:pPr>
      <w:r w:rsidRPr="00C16717">
        <w:rPr>
          <w:rFonts w:ascii="Times New Roman" w:hAnsi="Times New Roman"/>
          <w:bCs/>
          <w:szCs w:val="24"/>
          <w:lang w:val="fr-FR"/>
        </w:rPr>
        <w:t>Annexes</w:t>
      </w:r>
    </w:p>
    <w:p w14:paraId="6AA55BD5" w14:textId="77777777" w:rsidR="003721D9" w:rsidRPr="00C16717" w:rsidRDefault="003721D9" w:rsidP="00BE2142">
      <w:pPr>
        <w:pStyle w:val="Paragraphedeliste"/>
        <w:numPr>
          <w:ilvl w:val="0"/>
          <w:numId w:val="23"/>
        </w:numPr>
        <w:spacing w:line="243" w:lineRule="auto"/>
        <w:ind w:left="540"/>
        <w:jc w:val="both"/>
        <w:rPr>
          <w:rFonts w:ascii="Times New Roman" w:hAnsi="Times New Roman"/>
          <w:szCs w:val="24"/>
          <w:lang w:val="fr-FR"/>
        </w:rPr>
      </w:pPr>
      <w:r w:rsidRPr="00C16717">
        <w:rPr>
          <w:rFonts w:ascii="Times New Roman" w:hAnsi="Times New Roman"/>
          <w:szCs w:val="24"/>
          <w:lang w:val="fr-FR"/>
        </w:rPr>
        <w:t xml:space="preserve">Organigramme du projet </w:t>
      </w:r>
    </w:p>
    <w:p w14:paraId="64C0ED6E" w14:textId="77777777" w:rsidR="003721D9" w:rsidRPr="00C16717" w:rsidRDefault="003721D9" w:rsidP="00BE2142">
      <w:pPr>
        <w:pStyle w:val="Paragraphedeliste"/>
        <w:numPr>
          <w:ilvl w:val="0"/>
          <w:numId w:val="23"/>
        </w:numPr>
        <w:spacing w:line="243" w:lineRule="auto"/>
        <w:ind w:left="540"/>
        <w:jc w:val="both"/>
        <w:rPr>
          <w:rFonts w:ascii="Times New Roman" w:hAnsi="Times New Roman"/>
          <w:szCs w:val="24"/>
          <w:lang w:val="fr-FR"/>
        </w:rPr>
      </w:pPr>
      <w:r w:rsidRPr="00C16717">
        <w:rPr>
          <w:rFonts w:ascii="Times New Roman" w:hAnsi="Times New Roman"/>
          <w:szCs w:val="24"/>
          <w:lang w:val="fr-FR"/>
        </w:rPr>
        <w:t>Zone, carte de localisation</w:t>
      </w:r>
    </w:p>
    <w:p w14:paraId="58617E75" w14:textId="77777777" w:rsidR="003721D9" w:rsidRPr="00C16717" w:rsidRDefault="003721D9" w:rsidP="00BE2142">
      <w:pPr>
        <w:pStyle w:val="Paragraphedeliste"/>
        <w:numPr>
          <w:ilvl w:val="0"/>
          <w:numId w:val="23"/>
        </w:numPr>
        <w:spacing w:line="243" w:lineRule="auto"/>
        <w:ind w:left="540"/>
        <w:jc w:val="both"/>
        <w:rPr>
          <w:rFonts w:ascii="Times New Roman" w:hAnsi="Times New Roman"/>
          <w:szCs w:val="24"/>
          <w:lang w:val="fr-FR"/>
        </w:rPr>
      </w:pPr>
      <w:r w:rsidRPr="00C16717">
        <w:rPr>
          <w:rFonts w:ascii="Times New Roman" w:hAnsi="Times New Roman"/>
          <w:szCs w:val="24"/>
          <w:lang w:val="fr-FR"/>
        </w:rPr>
        <w:t>Critères (liste détaillée des PAP certifiées et indemnisées)</w:t>
      </w:r>
    </w:p>
    <w:p w14:paraId="2F3D451E" w14:textId="77777777" w:rsidR="003721D9" w:rsidRPr="00C16717" w:rsidRDefault="003721D9" w:rsidP="00BE2142">
      <w:pPr>
        <w:pStyle w:val="Paragraphedeliste"/>
        <w:numPr>
          <w:ilvl w:val="0"/>
          <w:numId w:val="23"/>
        </w:numPr>
        <w:spacing w:line="243" w:lineRule="auto"/>
        <w:ind w:left="540"/>
        <w:jc w:val="both"/>
        <w:rPr>
          <w:rFonts w:ascii="Times New Roman" w:hAnsi="Times New Roman"/>
          <w:szCs w:val="24"/>
          <w:lang w:val="fr-FR"/>
        </w:rPr>
      </w:pPr>
      <w:r w:rsidRPr="00C16717">
        <w:rPr>
          <w:rFonts w:ascii="Times New Roman" w:hAnsi="Times New Roman"/>
          <w:szCs w:val="24"/>
          <w:lang w:val="fr-FR"/>
        </w:rPr>
        <w:t xml:space="preserve">Registre des documents consultés </w:t>
      </w:r>
    </w:p>
    <w:p w14:paraId="5C9157FA" w14:textId="77777777" w:rsidR="003721D9" w:rsidRPr="00C16717" w:rsidRDefault="003721D9" w:rsidP="00BE2142">
      <w:pPr>
        <w:pStyle w:val="Paragraphedeliste"/>
        <w:numPr>
          <w:ilvl w:val="0"/>
          <w:numId w:val="23"/>
        </w:numPr>
        <w:spacing w:line="243" w:lineRule="auto"/>
        <w:ind w:left="540"/>
        <w:jc w:val="both"/>
        <w:rPr>
          <w:rFonts w:ascii="Times New Roman" w:hAnsi="Times New Roman"/>
          <w:szCs w:val="24"/>
          <w:lang w:val="fr-FR"/>
        </w:rPr>
      </w:pPr>
      <w:r w:rsidRPr="00C16717">
        <w:rPr>
          <w:rFonts w:ascii="Times New Roman" w:hAnsi="Times New Roman"/>
          <w:szCs w:val="24"/>
          <w:lang w:val="fr-FR"/>
        </w:rPr>
        <w:t>Les entretiens organisés</w:t>
      </w:r>
    </w:p>
    <w:p w14:paraId="4EE907FB" w14:textId="77777777" w:rsidR="003721D9" w:rsidRPr="00C16717" w:rsidRDefault="003721D9" w:rsidP="00BE2142">
      <w:pPr>
        <w:pStyle w:val="Paragraphedeliste"/>
        <w:numPr>
          <w:ilvl w:val="0"/>
          <w:numId w:val="23"/>
        </w:numPr>
        <w:spacing w:line="243" w:lineRule="auto"/>
        <w:ind w:left="540"/>
        <w:jc w:val="both"/>
        <w:rPr>
          <w:rFonts w:ascii="Times New Roman" w:hAnsi="Times New Roman"/>
          <w:szCs w:val="24"/>
          <w:lang w:val="fr-FR"/>
        </w:rPr>
      </w:pPr>
      <w:r w:rsidRPr="00C16717">
        <w:rPr>
          <w:rFonts w:ascii="Times New Roman" w:hAnsi="Times New Roman"/>
          <w:szCs w:val="24"/>
          <w:lang w:val="fr-FR"/>
        </w:rPr>
        <w:t>Les observations faites</w:t>
      </w:r>
    </w:p>
    <w:p w14:paraId="5CE4132E" w14:textId="77777777" w:rsidR="003721D9" w:rsidRPr="00C16717" w:rsidRDefault="003721D9" w:rsidP="00BE2142">
      <w:pPr>
        <w:pStyle w:val="Paragraphedeliste"/>
        <w:numPr>
          <w:ilvl w:val="0"/>
          <w:numId w:val="23"/>
        </w:numPr>
        <w:spacing w:line="243" w:lineRule="auto"/>
        <w:ind w:left="540"/>
        <w:jc w:val="both"/>
        <w:rPr>
          <w:rFonts w:ascii="Times New Roman" w:hAnsi="Times New Roman"/>
          <w:szCs w:val="24"/>
          <w:lang w:val="fr-FR"/>
        </w:rPr>
      </w:pPr>
      <w:r w:rsidRPr="00C16717">
        <w:rPr>
          <w:rFonts w:ascii="Times New Roman" w:hAnsi="Times New Roman"/>
          <w:szCs w:val="24"/>
          <w:lang w:val="fr-FR"/>
        </w:rPr>
        <w:t>Tout autre document clé, photo, note, par ex. qui étayent les conclusions.</w:t>
      </w:r>
    </w:p>
    <w:p w14:paraId="34C0B43D" w14:textId="77777777" w:rsidR="003721D9" w:rsidRPr="00C16717" w:rsidRDefault="003721D9" w:rsidP="00BE2142">
      <w:pPr>
        <w:pStyle w:val="Paragraphedeliste"/>
        <w:numPr>
          <w:ilvl w:val="0"/>
          <w:numId w:val="23"/>
        </w:numPr>
        <w:spacing w:line="243" w:lineRule="auto"/>
        <w:ind w:left="540"/>
        <w:jc w:val="both"/>
        <w:rPr>
          <w:rFonts w:ascii="Times New Roman" w:hAnsi="Times New Roman"/>
          <w:szCs w:val="24"/>
          <w:lang w:val="fr-FR"/>
        </w:rPr>
      </w:pPr>
      <w:r w:rsidRPr="00C16717">
        <w:rPr>
          <w:rFonts w:ascii="Times New Roman" w:hAnsi="Times New Roman"/>
          <w:szCs w:val="24"/>
          <w:lang w:val="fr-FR"/>
        </w:rPr>
        <w:t>Références (articles, normes, etc.)</w:t>
      </w:r>
    </w:p>
    <w:p w14:paraId="5FCF4A8C" w14:textId="77777777" w:rsidR="003721D9" w:rsidRPr="00C16717" w:rsidRDefault="003721D9" w:rsidP="00BE2142">
      <w:pPr>
        <w:pStyle w:val="Paragraphedeliste"/>
        <w:numPr>
          <w:ilvl w:val="0"/>
          <w:numId w:val="23"/>
        </w:numPr>
        <w:spacing w:line="243" w:lineRule="auto"/>
        <w:ind w:left="540"/>
        <w:jc w:val="both"/>
        <w:rPr>
          <w:rFonts w:ascii="Times New Roman" w:hAnsi="Times New Roman"/>
          <w:szCs w:val="24"/>
          <w:lang w:val="fr-FR"/>
        </w:rPr>
      </w:pPr>
      <w:r w:rsidRPr="00C16717">
        <w:rPr>
          <w:rFonts w:ascii="Times New Roman" w:hAnsi="Times New Roman"/>
          <w:szCs w:val="24"/>
          <w:lang w:val="fr-FR"/>
        </w:rPr>
        <w:t>La preuve de tous les paiements effectués (en monnaie électronique, en espèce, virement ou chèque).</w:t>
      </w:r>
    </w:p>
    <w:p w14:paraId="777C1622" w14:textId="13BDEA57" w:rsidR="003721D9" w:rsidRPr="00C16717" w:rsidRDefault="003721D9" w:rsidP="00C16717">
      <w:pPr>
        <w:jc w:val="both"/>
        <w:rPr>
          <w:rFonts w:ascii="Times New Roman" w:hAnsi="Times New Roman"/>
          <w:szCs w:val="24"/>
          <w:lang w:val="fr-FR"/>
        </w:rPr>
      </w:pPr>
    </w:p>
    <w:sectPr w:rsidR="003721D9" w:rsidRPr="00C16717">
      <w:headerReference w:type="default" r:id="rId14"/>
      <w:footerReference w:type="even" r:id="rId15"/>
      <w:footerReference w:type="default" r:id="rId16"/>
      <w:footerReference w:type="first" r:id="rId17"/>
      <w:pgSz w:w="12240" w:h="15840"/>
      <w:pgMar w:top="1296" w:right="1440" w:bottom="1296" w:left="1440" w:header="720" w:footer="720" w:gutter="0"/>
      <w:pgBorders w:display="firstPage" w:offsetFrom="page">
        <w:top w:val="doubleWave" w:sz="6" w:space="24" w:color="auto"/>
        <w:left w:val="doubleWave" w:sz="6" w:space="24" w:color="auto"/>
        <w:bottom w:val="doubleWave" w:sz="6" w:space="24" w:color="auto"/>
        <w:right w:val="doubleWav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8DAD" w14:textId="77777777" w:rsidR="00186F07" w:rsidRDefault="00186F07">
      <w:r>
        <w:separator/>
      </w:r>
    </w:p>
  </w:endnote>
  <w:endnote w:type="continuationSeparator" w:id="0">
    <w:p w14:paraId="745DCC84" w14:textId="77777777" w:rsidR="00186F07" w:rsidRDefault="0018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decorative"/>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113E" w14:textId="5438B850" w:rsidR="00701021" w:rsidRDefault="00701021">
    <w:pPr>
      <w:pStyle w:val="Pieddepage"/>
    </w:pPr>
    <w:r>
      <w:rPr>
        <w:noProof/>
        <w:snapToGrid/>
      </w:rPr>
      <mc:AlternateContent>
        <mc:Choice Requires="wps">
          <w:drawing>
            <wp:anchor distT="0" distB="0" distL="0" distR="0" simplePos="0" relativeHeight="251659776" behindDoc="0" locked="0" layoutInCell="1" allowOverlap="1" wp14:anchorId="1F03BBF1" wp14:editId="7D6A9E57">
              <wp:simplePos x="635" y="635"/>
              <wp:positionH relativeFrom="page">
                <wp:align>right</wp:align>
              </wp:positionH>
              <wp:positionV relativeFrom="page">
                <wp:align>bottom</wp:align>
              </wp:positionV>
              <wp:extent cx="1106805" cy="355600"/>
              <wp:effectExtent l="0" t="0" r="0" b="0"/>
              <wp:wrapNone/>
              <wp:docPr id="192210825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5600"/>
                      </a:xfrm>
                      <a:prstGeom prst="rect">
                        <a:avLst/>
                      </a:prstGeom>
                      <a:noFill/>
                      <a:ln>
                        <a:noFill/>
                      </a:ln>
                    </wps:spPr>
                    <wps:txbx>
                      <w:txbxContent>
                        <w:p w14:paraId="0C27A179" w14:textId="676A4C5D" w:rsidR="00701021" w:rsidRPr="00701021" w:rsidRDefault="00701021" w:rsidP="00701021">
                          <w:pPr>
                            <w:rPr>
                              <w:rFonts w:ascii="Calibri" w:eastAsia="Calibri" w:hAnsi="Calibri" w:cs="Calibri"/>
                              <w:noProof/>
                              <w:color w:val="000000"/>
                              <w:sz w:val="20"/>
                            </w:rPr>
                          </w:pPr>
                          <w:r w:rsidRPr="00701021">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03BBF1" id="_x0000_t202" coordsize="21600,21600" o:spt="202" path="m,l,21600r21600,l21600,xe">
              <v:stroke joinstyle="miter"/>
              <v:path gradientshapeok="t" o:connecttype="rect"/>
            </v:shapetype>
            <v:shape id="Text Box 2" o:spid="_x0000_s1028" type="#_x0000_t202" alt="Official Use Only" style="position:absolute;margin-left:35.95pt;margin-top:0;width:87.15pt;height:28pt;z-index:251659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" filled="f" stroked="f">
              <v:textbox style="mso-fit-shape-to-text:t" inset="0,0,20pt,15pt">
                <w:txbxContent>
                  <w:p w14:paraId="0C27A179" w14:textId="676A4C5D" w:rsidR="00701021" w:rsidRPr="00701021" w:rsidRDefault="00701021" w:rsidP="00701021">
                    <w:pPr>
                      <w:rPr>
                        <w:rFonts w:ascii="Calibri" w:eastAsia="Calibri" w:hAnsi="Calibri" w:cs="Calibri"/>
                        <w:noProof/>
                        <w:color w:val="000000"/>
                        <w:sz w:val="20"/>
                      </w:rPr>
                    </w:pPr>
                    <w:r w:rsidRPr="00701021">
                      <w:rPr>
                        <w:rFonts w:ascii="Calibri" w:eastAsia="Calibri" w:hAnsi="Calibri" w:cs="Calibri"/>
                        <w:noProof/>
                        <w:color w:val="000000"/>
                        <w:sz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A619" w14:textId="63A37ABD" w:rsidR="003721D9" w:rsidRDefault="00701021">
    <w:pPr>
      <w:pStyle w:val="Pieddepage"/>
      <w:jc w:val="center"/>
    </w:pPr>
    <w:r>
      <w:rPr>
        <w:noProof/>
        <w:snapToGrid/>
      </w:rPr>
      <mc:AlternateContent>
        <mc:Choice Requires="wps">
          <w:drawing>
            <wp:anchor distT="0" distB="0" distL="0" distR="0" simplePos="0" relativeHeight="251660800" behindDoc="0" locked="0" layoutInCell="1" allowOverlap="1" wp14:anchorId="11A88EB0" wp14:editId="700D4044">
              <wp:simplePos x="635" y="635"/>
              <wp:positionH relativeFrom="page">
                <wp:align>right</wp:align>
              </wp:positionH>
              <wp:positionV relativeFrom="page">
                <wp:align>bottom</wp:align>
              </wp:positionV>
              <wp:extent cx="1106805" cy="355600"/>
              <wp:effectExtent l="0" t="0" r="0" b="0"/>
              <wp:wrapNone/>
              <wp:docPr id="199450957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5600"/>
                      </a:xfrm>
                      <a:prstGeom prst="rect">
                        <a:avLst/>
                      </a:prstGeom>
                      <a:noFill/>
                      <a:ln>
                        <a:noFill/>
                      </a:ln>
                    </wps:spPr>
                    <wps:txbx>
                      <w:txbxContent>
                        <w:p w14:paraId="5D2F5FE5" w14:textId="7D7ECCE6" w:rsidR="00701021" w:rsidRPr="00701021" w:rsidRDefault="00701021" w:rsidP="00701021">
                          <w:pPr>
                            <w:rPr>
                              <w:rFonts w:ascii="Calibri" w:eastAsia="Calibri" w:hAnsi="Calibri" w:cs="Calibri"/>
                              <w:noProof/>
                              <w:color w:val="000000"/>
                              <w:sz w:val="20"/>
                            </w:rPr>
                          </w:pPr>
                          <w:r w:rsidRPr="00701021">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A88EB0" id="_x0000_t202" coordsize="21600,21600" o:spt="202" path="m,l,21600r21600,l21600,xe">
              <v:stroke joinstyle="miter"/>
              <v:path gradientshapeok="t" o:connecttype="rect"/>
            </v:shapetype>
            <v:shape id="Text Box 3" o:spid="_x0000_s1029" type="#_x0000_t202" alt="Official Use Only" style="position:absolute;left:0;text-align:left;margin-left:35.95pt;margin-top:0;width:87.15pt;height:28pt;z-index:251660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" filled="f" stroked="f">
              <v:textbox style="mso-fit-shape-to-text:t" inset="0,0,20pt,15pt">
                <w:txbxContent>
                  <w:p w14:paraId="5D2F5FE5" w14:textId="7D7ECCE6" w:rsidR="00701021" w:rsidRPr="00701021" w:rsidRDefault="00701021" w:rsidP="00701021">
                    <w:pPr>
                      <w:rPr>
                        <w:rFonts w:ascii="Calibri" w:eastAsia="Calibri" w:hAnsi="Calibri" w:cs="Calibri"/>
                        <w:noProof/>
                        <w:color w:val="000000"/>
                        <w:sz w:val="20"/>
                      </w:rPr>
                    </w:pPr>
                    <w:r w:rsidRPr="00701021">
                      <w:rPr>
                        <w:rFonts w:ascii="Calibri" w:eastAsia="Calibri" w:hAnsi="Calibri" w:cs="Calibri"/>
                        <w:noProof/>
                        <w:color w:val="000000"/>
                        <w:sz w:val="20"/>
                      </w:rPr>
                      <w:t>Official Use Only</w:t>
                    </w:r>
                  </w:p>
                </w:txbxContent>
              </v:textbox>
              <w10:wrap anchorx="page" anchory="page"/>
            </v:shape>
          </w:pict>
        </mc:Fallback>
      </mc:AlternateContent>
    </w:r>
    <w:r w:rsidR="003721D9">
      <w:fldChar w:fldCharType="begin"/>
    </w:r>
    <w:r w:rsidR="003721D9">
      <w:instrText>PAGE   \* MERGEFORMAT</w:instrText>
    </w:r>
    <w:r w:rsidR="003721D9">
      <w:fldChar w:fldCharType="separate"/>
    </w:r>
    <w:r w:rsidR="00436DB4" w:rsidRPr="00436DB4">
      <w:rPr>
        <w:noProof/>
        <w:lang w:val="fr-FR"/>
      </w:rPr>
      <w:t>16</w:t>
    </w:r>
    <w:r w:rsidR="003721D9">
      <w:fldChar w:fldCharType="end"/>
    </w:r>
  </w:p>
  <w:p w14:paraId="35C00A70" w14:textId="77777777" w:rsidR="003721D9" w:rsidRDefault="003721D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4350" w14:textId="426B6FA3" w:rsidR="00701021" w:rsidRDefault="00701021">
    <w:pPr>
      <w:pStyle w:val="Pieddepage"/>
    </w:pPr>
    <w:r>
      <w:rPr>
        <w:noProof/>
        <w:snapToGrid/>
      </w:rPr>
      <mc:AlternateContent>
        <mc:Choice Requires="wps">
          <w:drawing>
            <wp:anchor distT="0" distB="0" distL="0" distR="0" simplePos="0" relativeHeight="251658752" behindDoc="0" locked="0" layoutInCell="1" allowOverlap="1" wp14:anchorId="2EA69F00" wp14:editId="66B494E3">
              <wp:simplePos x="635" y="635"/>
              <wp:positionH relativeFrom="page">
                <wp:align>right</wp:align>
              </wp:positionH>
              <wp:positionV relativeFrom="page">
                <wp:align>bottom</wp:align>
              </wp:positionV>
              <wp:extent cx="1106805" cy="355600"/>
              <wp:effectExtent l="0" t="0" r="0" b="0"/>
              <wp:wrapNone/>
              <wp:docPr id="177282416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5600"/>
                      </a:xfrm>
                      <a:prstGeom prst="rect">
                        <a:avLst/>
                      </a:prstGeom>
                      <a:noFill/>
                      <a:ln>
                        <a:noFill/>
                      </a:ln>
                    </wps:spPr>
                    <wps:txbx>
                      <w:txbxContent>
                        <w:p w14:paraId="62FFDB41" w14:textId="0C8B3C7C" w:rsidR="00701021" w:rsidRPr="00701021" w:rsidRDefault="00701021" w:rsidP="00701021">
                          <w:pPr>
                            <w:rPr>
                              <w:rFonts w:ascii="Calibri" w:eastAsia="Calibri" w:hAnsi="Calibri" w:cs="Calibri"/>
                              <w:noProof/>
                              <w:color w:val="000000"/>
                              <w:sz w:val="20"/>
                            </w:rPr>
                          </w:pPr>
                          <w:r w:rsidRPr="00701021">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A69F00" id="_x0000_t202" coordsize="21600,21600" o:spt="202" path="m,l,21600r21600,l21600,xe">
              <v:stroke joinstyle="miter"/>
              <v:path gradientshapeok="t" o:connecttype="rect"/>
            </v:shapetype>
            <v:shape id="Text Box 1" o:spid="_x0000_s1030" type="#_x0000_t202" alt="Official Use Only" style="position:absolute;margin-left:35.95pt;margin-top:0;width:87.15pt;height:28pt;z-index:251658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" filled="f" stroked="f">
              <v:textbox style="mso-fit-shape-to-text:t" inset="0,0,20pt,15pt">
                <w:txbxContent>
                  <w:p w14:paraId="62FFDB41" w14:textId="0C8B3C7C" w:rsidR="00701021" w:rsidRPr="00701021" w:rsidRDefault="00701021" w:rsidP="00701021">
                    <w:pPr>
                      <w:rPr>
                        <w:rFonts w:ascii="Calibri" w:eastAsia="Calibri" w:hAnsi="Calibri" w:cs="Calibri"/>
                        <w:noProof/>
                        <w:color w:val="000000"/>
                        <w:sz w:val="20"/>
                      </w:rPr>
                    </w:pPr>
                    <w:r w:rsidRPr="00701021">
                      <w:rPr>
                        <w:rFonts w:ascii="Calibri" w:eastAsia="Calibri" w:hAnsi="Calibri" w:cs="Calibri"/>
                        <w:noProof/>
                        <w:color w:val="000000"/>
                        <w:sz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782D" w14:textId="77777777" w:rsidR="00186F07" w:rsidRDefault="00186F07">
      <w:r>
        <w:separator/>
      </w:r>
    </w:p>
  </w:footnote>
  <w:footnote w:type="continuationSeparator" w:id="0">
    <w:p w14:paraId="63C15B33" w14:textId="77777777" w:rsidR="00186F07" w:rsidRDefault="00186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8D29" w14:textId="38058FFF" w:rsidR="003721D9" w:rsidRDefault="00493EDF">
    <w:pPr>
      <w:spacing w:line="276" w:lineRule="auto"/>
      <w:jc w:val="center"/>
      <w:rPr>
        <w:rFonts w:ascii="Arial Narrow" w:hAnsi="Arial Narrow"/>
        <w:b/>
        <w:i/>
        <w:sz w:val="22"/>
        <w:szCs w:val="22"/>
        <w:lang w:val="fr-FR"/>
      </w:rPr>
    </w:pPr>
    <w:r>
      <w:rPr>
        <w:noProof/>
        <w:sz w:val="22"/>
      </w:rPr>
      <mc:AlternateContent>
        <mc:Choice Requires="wps">
          <w:drawing>
            <wp:anchor distT="0" distB="0" distL="114300" distR="114300" simplePos="0" relativeHeight="251657728" behindDoc="0" locked="0" layoutInCell="1" allowOverlap="1" wp14:anchorId="3D6C0836" wp14:editId="187ABF32">
              <wp:simplePos x="0" y="0"/>
              <wp:positionH relativeFrom="margin">
                <wp:align>center</wp:align>
              </wp:positionH>
              <wp:positionV relativeFrom="paragraph">
                <wp:posOffset>0</wp:posOffset>
              </wp:positionV>
              <wp:extent cx="76835" cy="1752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w="6350">
                        <a:noFill/>
                      </a:ln>
                    </wps:spPr>
                    <wps:txbx>
                      <w:txbxContent>
                        <w:p w14:paraId="57F5C8D3" w14:textId="77777777" w:rsidR="003721D9" w:rsidRDefault="003721D9">
                          <w:pPr>
                            <w:pStyle w:val="En-tte"/>
                          </w:pPr>
                          <w:r>
                            <w:fldChar w:fldCharType="begin"/>
                          </w:r>
                          <w:r>
                            <w:instrText xml:space="preserve"> PAGE  \* MERGEFORMAT </w:instrText>
                          </w:r>
                          <w:r>
                            <w:fldChar w:fldCharType="separate"/>
                          </w:r>
                          <w:r w:rsidR="00436DB4">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D6C0836" id="_x0000_t202" coordsize="21600,21600" o:spt="202" path="m,l,21600r21600,l21600,xe">
              <v:stroke joinstyle="miter"/>
              <v:path gradientshapeok="t" o:connecttype="rect"/>
            </v:shapetype>
            <v:shape id="Zone de texte 3" o:spid="_x0000_s1027" type="#_x0000_t202" style="position:absolute;left:0;text-align:left;margin-left:0;margin-top:0;width:6.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" filled="f" stroked="f" strokeweight=".5pt">
              <v:textbox style="mso-fit-shape-to-text:t" inset="0,0,0,0">
                <w:txbxContent>
                  <w:p w14:paraId="57F5C8D3" w14:textId="77777777" w:rsidR="003721D9" w:rsidRDefault="003721D9">
                    <w:pPr>
                      <w:pStyle w:val="En-tte"/>
                    </w:pPr>
                    <w:r>
                      <w:fldChar w:fldCharType="begin"/>
                    </w:r>
                    <w:r>
                      <w:instrText xml:space="preserve"> PAGE  \* MERGEFORMAT </w:instrText>
                    </w:r>
                    <w:r>
                      <w:fldChar w:fldCharType="separate"/>
                    </w:r>
                    <w:r w:rsidR="00436DB4">
                      <w:rPr>
                        <w:noProof/>
                      </w:rPr>
                      <w:t>16</w:t>
                    </w:r>
                    <w:r>
                      <w:fldChar w:fldCharType="end"/>
                    </w:r>
                  </w:p>
                </w:txbxContent>
              </v:textbox>
              <w10:wrap anchorx="margin"/>
            </v:shape>
          </w:pict>
        </mc:Fallback>
      </mc:AlternateContent>
    </w:r>
    <w:r w:rsidR="003721D9">
      <w:rPr>
        <w:rFonts w:ascii="Arial Narrow" w:hAnsi="Arial Narrow"/>
        <w:b/>
        <w:i/>
        <w:sz w:val="22"/>
        <w:szCs w:val="22"/>
        <w:lang w:val="fr-FR"/>
      </w:rPr>
      <w:t>TERMES DE REFERENCE POUR LA MISE EN ŒUVRE DU PLAN D’ACTION DE REINSTALLATION DU PROJET AGREE</w:t>
    </w:r>
  </w:p>
  <w:p w14:paraId="50400B73" w14:textId="77777777" w:rsidR="003721D9" w:rsidRDefault="003721D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E1175B"/>
    <w:multiLevelType w:val="singleLevel"/>
    <w:tmpl w:val="90E1175B"/>
    <w:lvl w:ilvl="0">
      <w:start w:val="1"/>
      <w:numFmt w:val="upperLetter"/>
      <w:suff w:val="space"/>
      <w:lvlText w:val="%1."/>
      <w:lvlJc w:val="left"/>
    </w:lvl>
  </w:abstractNum>
  <w:abstractNum w:abstractNumId="1" w15:restartNumberingAfterBreak="0">
    <w:nsid w:val="D38B664C"/>
    <w:multiLevelType w:val="multilevel"/>
    <w:tmpl w:val="D38B664C"/>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5C765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1235A4F"/>
    <w:multiLevelType w:val="multilevel"/>
    <w:tmpl w:val="01235A4F"/>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01E438F2"/>
    <w:multiLevelType w:val="multilevel"/>
    <w:tmpl w:val="AB3A5B1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78335B"/>
    <w:multiLevelType w:val="multilevel"/>
    <w:tmpl w:val="0378335B"/>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7D5E78"/>
    <w:multiLevelType w:val="multilevel"/>
    <w:tmpl w:val="6A8A94E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7075E0F"/>
    <w:multiLevelType w:val="singleLevel"/>
    <w:tmpl w:val="07075E0F"/>
    <w:lvl w:ilvl="0">
      <w:start w:val="1"/>
      <w:numFmt w:val="upperRoman"/>
      <w:suff w:val="space"/>
      <w:lvlText w:val="%1."/>
      <w:lvlJc w:val="left"/>
    </w:lvl>
  </w:abstractNum>
  <w:abstractNum w:abstractNumId="8" w15:restartNumberingAfterBreak="0">
    <w:nsid w:val="086B2492"/>
    <w:multiLevelType w:val="multilevel"/>
    <w:tmpl w:val="086B24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A102B1"/>
    <w:multiLevelType w:val="hybridMultilevel"/>
    <w:tmpl w:val="C10EEF16"/>
    <w:lvl w:ilvl="0" w:tplc="FFFFFFFF">
      <w:start w:val="2"/>
      <w:numFmt w:val="bullet"/>
      <w:lvlText w:val="-"/>
      <w:lvlJc w:val="left"/>
      <w:rPr>
        <w:rFonts w:ascii="Times New Roman" w:hAnsi="Times New Roman" w:cs="Times New Roman" w:hint="default"/>
      </w:rPr>
    </w:lvl>
    <w:lvl w:ilvl="1" w:tplc="FFFFFFFF">
      <w:numFmt w:val="decimal"/>
      <w:lvlText w:val=""/>
      <w:lvlJc w:val="left"/>
    </w:lvl>
    <w:lvl w:ilvl="2" w:tplc="F23213C6">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E713A8B"/>
    <w:multiLevelType w:val="multilevel"/>
    <w:tmpl w:val="0E713A8B"/>
    <w:lvl w:ilvl="0">
      <w:numFmt w:val="bullet"/>
      <w:lvlText w:val="-"/>
      <w:lvlJc w:val="left"/>
      <w:pPr>
        <w:ind w:left="827" w:hanging="361"/>
      </w:pPr>
      <w:rPr>
        <w:rFonts w:ascii="Times New Roman" w:eastAsia="Times New Roman" w:hAnsi="Times New Roman" w:cs="Times New Roman" w:hint="default"/>
        <w:color w:val="2E5395"/>
        <w:spacing w:val="-2"/>
        <w:w w:val="99"/>
        <w:sz w:val="24"/>
        <w:szCs w:val="24"/>
        <w:lang w:val="fr-FR" w:eastAsia="en-US" w:bidi="ar-SA"/>
      </w:rPr>
    </w:lvl>
    <w:lvl w:ilvl="1">
      <w:numFmt w:val="bullet"/>
      <w:lvlText w:val="•"/>
      <w:lvlJc w:val="left"/>
      <w:pPr>
        <w:ind w:left="1724" w:hanging="361"/>
      </w:pPr>
      <w:rPr>
        <w:rFonts w:hint="default"/>
        <w:lang w:val="fr-FR" w:eastAsia="en-US" w:bidi="ar-SA"/>
      </w:rPr>
    </w:lvl>
    <w:lvl w:ilvl="2">
      <w:numFmt w:val="bullet"/>
      <w:lvlText w:val="•"/>
      <w:lvlJc w:val="left"/>
      <w:pPr>
        <w:ind w:left="2628" w:hanging="361"/>
      </w:pPr>
      <w:rPr>
        <w:rFonts w:hint="default"/>
        <w:lang w:val="fr-FR" w:eastAsia="en-US" w:bidi="ar-SA"/>
      </w:rPr>
    </w:lvl>
    <w:lvl w:ilvl="3">
      <w:numFmt w:val="bullet"/>
      <w:lvlText w:val="•"/>
      <w:lvlJc w:val="left"/>
      <w:pPr>
        <w:ind w:left="3532" w:hanging="361"/>
      </w:pPr>
      <w:rPr>
        <w:rFonts w:hint="default"/>
        <w:lang w:val="fr-FR" w:eastAsia="en-US" w:bidi="ar-SA"/>
      </w:rPr>
    </w:lvl>
    <w:lvl w:ilvl="4">
      <w:numFmt w:val="bullet"/>
      <w:lvlText w:val="•"/>
      <w:lvlJc w:val="left"/>
      <w:pPr>
        <w:ind w:left="4436" w:hanging="361"/>
      </w:pPr>
      <w:rPr>
        <w:rFonts w:hint="default"/>
        <w:lang w:val="fr-FR" w:eastAsia="en-US" w:bidi="ar-SA"/>
      </w:rPr>
    </w:lvl>
    <w:lvl w:ilvl="5">
      <w:numFmt w:val="bullet"/>
      <w:lvlText w:val="•"/>
      <w:lvlJc w:val="left"/>
      <w:pPr>
        <w:ind w:left="5340" w:hanging="361"/>
      </w:pPr>
      <w:rPr>
        <w:rFonts w:hint="default"/>
        <w:lang w:val="fr-FR" w:eastAsia="en-US" w:bidi="ar-SA"/>
      </w:rPr>
    </w:lvl>
    <w:lvl w:ilvl="6">
      <w:numFmt w:val="bullet"/>
      <w:lvlText w:val="•"/>
      <w:lvlJc w:val="left"/>
      <w:pPr>
        <w:ind w:left="6244" w:hanging="361"/>
      </w:pPr>
      <w:rPr>
        <w:rFonts w:hint="default"/>
        <w:lang w:val="fr-FR" w:eastAsia="en-US" w:bidi="ar-SA"/>
      </w:rPr>
    </w:lvl>
    <w:lvl w:ilvl="7">
      <w:numFmt w:val="bullet"/>
      <w:lvlText w:val="•"/>
      <w:lvlJc w:val="left"/>
      <w:pPr>
        <w:ind w:left="7148" w:hanging="361"/>
      </w:pPr>
      <w:rPr>
        <w:rFonts w:hint="default"/>
        <w:lang w:val="fr-FR" w:eastAsia="en-US" w:bidi="ar-SA"/>
      </w:rPr>
    </w:lvl>
    <w:lvl w:ilvl="8">
      <w:numFmt w:val="bullet"/>
      <w:lvlText w:val="•"/>
      <w:lvlJc w:val="left"/>
      <w:pPr>
        <w:ind w:left="8052" w:hanging="361"/>
      </w:pPr>
      <w:rPr>
        <w:rFonts w:hint="default"/>
        <w:lang w:val="fr-FR" w:eastAsia="en-US" w:bidi="ar-SA"/>
      </w:rPr>
    </w:lvl>
  </w:abstractNum>
  <w:abstractNum w:abstractNumId="11" w15:restartNumberingAfterBreak="0">
    <w:nsid w:val="131C3E2F"/>
    <w:multiLevelType w:val="hybridMultilevel"/>
    <w:tmpl w:val="491C4A9E"/>
    <w:lvl w:ilvl="0" w:tplc="316E8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11EA4"/>
    <w:multiLevelType w:val="multilevel"/>
    <w:tmpl w:val="060C41CA"/>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77757D"/>
    <w:multiLevelType w:val="multilevel"/>
    <w:tmpl w:val="9DB22A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8DE2A8D"/>
    <w:multiLevelType w:val="multilevel"/>
    <w:tmpl w:val="2424EDFC"/>
    <w:lvl w:ilvl="0">
      <w:start w:val="1"/>
      <w:numFmt w:val="decimal"/>
      <w:pStyle w:val="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AC5382C"/>
    <w:multiLevelType w:val="multilevel"/>
    <w:tmpl w:val="1AC5382C"/>
    <w:lvl w:ilvl="0">
      <w:start w:val="1"/>
      <w:numFmt w:val="upperRoman"/>
      <w:lvlText w:val="%1."/>
      <w:lvlJc w:val="right"/>
      <w:pPr>
        <w:ind w:left="3905" w:hanging="360"/>
      </w:pPr>
      <w:rPr>
        <w:b/>
      </w:rPr>
    </w:lvl>
    <w:lvl w:ilvl="1">
      <w:start w:val="1"/>
      <w:numFmt w:val="decimal"/>
      <w:isLgl/>
      <w:lvlText w:val="%1.%2."/>
      <w:lvlJc w:val="left"/>
      <w:pPr>
        <w:ind w:left="720" w:hanging="720"/>
      </w:pPr>
      <w:rPr>
        <w:rFonts w:ascii="Garamond" w:hAnsi="Garamond" w:hint="default"/>
        <w:b/>
        <w:color w:val="31849B"/>
        <w:sz w:val="30"/>
        <w:szCs w:val="30"/>
      </w:rPr>
    </w:lvl>
    <w:lvl w:ilvl="2">
      <w:start w:val="1"/>
      <w:numFmt w:val="decimal"/>
      <w:isLgl/>
      <w:lvlText w:val="%1.%2.%3."/>
      <w:lvlJc w:val="left"/>
      <w:pPr>
        <w:ind w:left="720" w:hanging="720"/>
      </w:pPr>
      <w:rPr>
        <w:rFonts w:hint="default"/>
        <w:b/>
        <w:color w:val="31849B"/>
      </w:rPr>
    </w:lvl>
    <w:lvl w:ilvl="3">
      <w:start w:val="1"/>
      <w:numFmt w:val="decimal"/>
      <w:isLgl/>
      <w:lvlText w:val="%1.%2.%3.%4."/>
      <w:lvlJc w:val="left"/>
      <w:pPr>
        <w:ind w:left="1648" w:hanging="1080"/>
      </w:pPr>
      <w:rPr>
        <w:rFonts w:hint="default"/>
        <w:b/>
        <w:bCs w:val="0"/>
        <w:i/>
        <w:iCs/>
        <w:color w:val="31849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1EBD679D"/>
    <w:multiLevelType w:val="multilevel"/>
    <w:tmpl w:val="1EBD67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503F66"/>
    <w:multiLevelType w:val="hybridMultilevel"/>
    <w:tmpl w:val="C280274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4F15B06"/>
    <w:multiLevelType w:val="multilevel"/>
    <w:tmpl w:val="24F15B06"/>
    <w:lvl w:ilvl="0">
      <w:start w:val="1"/>
      <w:numFmt w:val="upperRoman"/>
      <w:lvlText w:val="%1."/>
      <w:lvlJc w:val="right"/>
      <w:pPr>
        <w:tabs>
          <w:tab w:val="num" w:pos="720"/>
        </w:tabs>
        <w:ind w:left="720" w:hanging="360"/>
      </w:pPr>
    </w:lvl>
    <w:lvl w:ilvl="1">
      <w:start w:val="1"/>
      <w:numFmt w:val="bullet"/>
      <w:lvlText w:val=""/>
      <w:lvlJc w:val="right"/>
      <w:pPr>
        <w:tabs>
          <w:tab w:val="num" w:pos="1440"/>
        </w:tabs>
        <w:ind w:left="1440" w:hanging="360"/>
      </w:pPr>
      <w:rPr>
        <w:rFonts w:ascii="Symbol" w:hAnsi="Symbol" w:hint="default"/>
        <w:sz w:val="20"/>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9" w15:restartNumberingAfterBreak="0">
    <w:nsid w:val="27134CB6"/>
    <w:multiLevelType w:val="multilevel"/>
    <w:tmpl w:val="27134C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4E6F34"/>
    <w:multiLevelType w:val="multilevel"/>
    <w:tmpl w:val="284E6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A93F0E"/>
    <w:multiLevelType w:val="multilevel"/>
    <w:tmpl w:val="2BA93F0E"/>
    <w:lvl w:ilvl="0">
      <w:start w:val="1"/>
      <w:numFmt w:val="bullet"/>
      <w:lvlText w:val=""/>
      <w:lvlJc w:val="left"/>
      <w:pPr>
        <w:ind w:left="2204" w:hanging="360"/>
      </w:pPr>
      <w:rPr>
        <w:rFonts w:ascii="Symbol" w:hAnsi="Symbol" w:hint="default"/>
      </w:rPr>
    </w:lvl>
    <w:lvl w:ilvl="1">
      <w:start w:val="1"/>
      <w:numFmt w:val="bullet"/>
      <w:lvlText w:val="o"/>
      <w:lvlJc w:val="left"/>
      <w:pPr>
        <w:ind w:left="2924" w:hanging="360"/>
      </w:pPr>
      <w:rPr>
        <w:rFonts w:ascii="Courier New" w:hAnsi="Courier New" w:cs="Courier New" w:hint="default"/>
      </w:rPr>
    </w:lvl>
    <w:lvl w:ilvl="2">
      <w:start w:val="1"/>
      <w:numFmt w:val="bullet"/>
      <w:lvlText w:val=""/>
      <w:lvlJc w:val="left"/>
      <w:pPr>
        <w:ind w:left="3644" w:hanging="360"/>
      </w:pPr>
      <w:rPr>
        <w:rFonts w:ascii="Wingdings" w:hAnsi="Wingdings" w:hint="default"/>
      </w:rPr>
    </w:lvl>
    <w:lvl w:ilvl="3">
      <w:start w:val="1"/>
      <w:numFmt w:val="bullet"/>
      <w:lvlText w:val=""/>
      <w:lvlJc w:val="left"/>
      <w:pPr>
        <w:ind w:left="4364" w:hanging="360"/>
      </w:pPr>
      <w:rPr>
        <w:rFonts w:ascii="Symbol" w:hAnsi="Symbol" w:hint="default"/>
      </w:rPr>
    </w:lvl>
    <w:lvl w:ilvl="4">
      <w:start w:val="1"/>
      <w:numFmt w:val="bullet"/>
      <w:lvlText w:val="o"/>
      <w:lvlJc w:val="left"/>
      <w:pPr>
        <w:ind w:left="5084" w:hanging="360"/>
      </w:pPr>
      <w:rPr>
        <w:rFonts w:ascii="Courier New" w:hAnsi="Courier New" w:cs="Courier New" w:hint="default"/>
      </w:rPr>
    </w:lvl>
    <w:lvl w:ilvl="5">
      <w:start w:val="1"/>
      <w:numFmt w:val="bullet"/>
      <w:lvlText w:val=""/>
      <w:lvlJc w:val="left"/>
      <w:pPr>
        <w:ind w:left="5804" w:hanging="360"/>
      </w:pPr>
      <w:rPr>
        <w:rFonts w:ascii="Wingdings" w:hAnsi="Wingdings" w:hint="default"/>
      </w:rPr>
    </w:lvl>
    <w:lvl w:ilvl="6">
      <w:start w:val="1"/>
      <w:numFmt w:val="bullet"/>
      <w:lvlText w:val=""/>
      <w:lvlJc w:val="left"/>
      <w:pPr>
        <w:ind w:left="6524" w:hanging="360"/>
      </w:pPr>
      <w:rPr>
        <w:rFonts w:ascii="Symbol" w:hAnsi="Symbol" w:hint="default"/>
      </w:rPr>
    </w:lvl>
    <w:lvl w:ilvl="7">
      <w:start w:val="1"/>
      <w:numFmt w:val="bullet"/>
      <w:lvlText w:val="o"/>
      <w:lvlJc w:val="left"/>
      <w:pPr>
        <w:ind w:left="7244" w:hanging="360"/>
      </w:pPr>
      <w:rPr>
        <w:rFonts w:ascii="Courier New" w:hAnsi="Courier New" w:cs="Courier New" w:hint="default"/>
      </w:rPr>
    </w:lvl>
    <w:lvl w:ilvl="8">
      <w:start w:val="1"/>
      <w:numFmt w:val="bullet"/>
      <w:lvlText w:val=""/>
      <w:lvlJc w:val="left"/>
      <w:pPr>
        <w:ind w:left="7964" w:hanging="360"/>
      </w:pPr>
      <w:rPr>
        <w:rFonts w:ascii="Wingdings" w:hAnsi="Wingdings" w:hint="default"/>
      </w:rPr>
    </w:lvl>
  </w:abstractNum>
  <w:abstractNum w:abstractNumId="22" w15:restartNumberingAfterBreak="0">
    <w:nsid w:val="2CC67486"/>
    <w:multiLevelType w:val="multilevel"/>
    <w:tmpl w:val="2CC674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681961"/>
    <w:multiLevelType w:val="multilevel"/>
    <w:tmpl w:val="41EC549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EB227BF"/>
    <w:multiLevelType w:val="multilevel"/>
    <w:tmpl w:val="2EB227B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414178F"/>
    <w:multiLevelType w:val="multilevel"/>
    <w:tmpl w:val="341417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2881A12"/>
    <w:multiLevelType w:val="multilevel"/>
    <w:tmpl w:val="42881A12"/>
    <w:lvl w:ilvl="0">
      <w:start w:val="1"/>
      <w:numFmt w:val="decimal"/>
      <w:lvlText w:val="%1."/>
      <w:lvlJc w:val="left"/>
      <w:pPr>
        <w:ind w:left="720" w:hanging="360"/>
      </w:pPr>
      <w:rPr>
        <w:rFonts w:hint="default"/>
        <w:b/>
        <w:color w:val="auto"/>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5274B3"/>
    <w:multiLevelType w:val="multilevel"/>
    <w:tmpl w:val="4A5274B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4BF6890"/>
    <w:multiLevelType w:val="multilevel"/>
    <w:tmpl w:val="54BF6890"/>
    <w:lvl w:ilvl="0">
      <w:start w:val="1"/>
      <w:numFmt w:val="decimal"/>
      <w:lvlText w:val="%1."/>
      <w:lvlJc w:val="left"/>
      <w:pPr>
        <w:ind w:left="720" w:hanging="360"/>
      </w:pPr>
      <w:rPr>
        <w:rFonts w:hint="default"/>
      </w:rPr>
    </w:lvl>
    <w:lvl w:ilvl="1">
      <w:start w:val="4"/>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922185"/>
    <w:multiLevelType w:val="multilevel"/>
    <w:tmpl w:val="589221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570B77"/>
    <w:multiLevelType w:val="multilevel"/>
    <w:tmpl w:val="61570B77"/>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2621BB4"/>
    <w:multiLevelType w:val="multilevel"/>
    <w:tmpl w:val="37C4B9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8AC4B09"/>
    <w:multiLevelType w:val="multilevel"/>
    <w:tmpl w:val="68AC4B09"/>
    <w:lvl w:ilvl="0">
      <w:numFmt w:val="bullet"/>
      <w:lvlText w:val="-"/>
      <w:lvlJc w:val="left"/>
      <w:pPr>
        <w:ind w:left="1068" w:hanging="360"/>
      </w:pPr>
      <w:rPr>
        <w:rFonts w:ascii="Arial" w:eastAsia="Times New Roman" w:hAnsi="Arial" w:cs="Arial Narrow"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3" w15:restartNumberingAfterBreak="0">
    <w:nsid w:val="7A5C72AF"/>
    <w:multiLevelType w:val="multilevel"/>
    <w:tmpl w:val="7A5C72A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880820"/>
    <w:multiLevelType w:val="multilevel"/>
    <w:tmpl w:val="7E880820"/>
    <w:lvl w:ilvl="0">
      <w:start w:val="1002"/>
      <w:numFmt w:val="bullet"/>
      <w:lvlText w:val="-"/>
      <w:lvlJc w:val="left"/>
      <w:rPr>
        <w:rFonts w:ascii="Calibri" w:eastAsia="Calibri" w:hAnsi="Calibri" w:cs="Calibri"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928619">
    <w:abstractNumId w:val="30"/>
  </w:num>
  <w:num w:numId="2" w16cid:durableId="2142964953">
    <w:abstractNumId w:val="7"/>
  </w:num>
  <w:num w:numId="3" w16cid:durableId="378556603">
    <w:abstractNumId w:val="33"/>
  </w:num>
  <w:num w:numId="4" w16cid:durableId="1770082234">
    <w:abstractNumId w:val="28"/>
  </w:num>
  <w:num w:numId="5" w16cid:durableId="1595895908">
    <w:abstractNumId w:val="15"/>
  </w:num>
  <w:num w:numId="6" w16cid:durableId="2016108642">
    <w:abstractNumId w:val="32"/>
  </w:num>
  <w:num w:numId="7" w16cid:durableId="1677729227">
    <w:abstractNumId w:val="21"/>
  </w:num>
  <w:num w:numId="8" w16cid:durableId="537008870">
    <w:abstractNumId w:val="34"/>
  </w:num>
  <w:num w:numId="9" w16cid:durableId="638386584">
    <w:abstractNumId w:val="3"/>
  </w:num>
  <w:num w:numId="10" w16cid:durableId="1505120629">
    <w:abstractNumId w:val="0"/>
  </w:num>
  <w:num w:numId="11" w16cid:durableId="1322004578">
    <w:abstractNumId w:val="16"/>
  </w:num>
  <w:num w:numId="12" w16cid:durableId="1430539294">
    <w:abstractNumId w:val="19"/>
  </w:num>
  <w:num w:numId="13" w16cid:durableId="1465389051">
    <w:abstractNumId w:val="1"/>
  </w:num>
  <w:num w:numId="14" w16cid:durableId="1250431186">
    <w:abstractNumId w:val="25"/>
  </w:num>
  <w:num w:numId="15" w16cid:durableId="193202736">
    <w:abstractNumId w:val="29"/>
  </w:num>
  <w:num w:numId="16" w16cid:durableId="393550240">
    <w:abstractNumId w:val="4"/>
  </w:num>
  <w:num w:numId="17" w16cid:durableId="1371102098">
    <w:abstractNumId w:val="22"/>
  </w:num>
  <w:num w:numId="18" w16cid:durableId="879366030">
    <w:abstractNumId w:val="18"/>
  </w:num>
  <w:num w:numId="19" w16cid:durableId="1831827217">
    <w:abstractNumId w:val="20"/>
  </w:num>
  <w:num w:numId="20" w16cid:durableId="736823101">
    <w:abstractNumId w:val="5"/>
  </w:num>
  <w:num w:numId="21" w16cid:durableId="1553885251">
    <w:abstractNumId w:val="24"/>
  </w:num>
  <w:num w:numId="22" w16cid:durableId="503013599">
    <w:abstractNumId w:val="8"/>
  </w:num>
  <w:num w:numId="23" w16cid:durableId="310523007">
    <w:abstractNumId w:val="27"/>
  </w:num>
  <w:num w:numId="24" w16cid:durableId="573248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87396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9977601">
    <w:abstractNumId w:val="32"/>
  </w:num>
  <w:num w:numId="27" w16cid:durableId="980576452">
    <w:abstractNumId w:val="21"/>
  </w:num>
  <w:num w:numId="28" w16cid:durableId="1736393975">
    <w:abstractNumId w:val="13"/>
  </w:num>
  <w:num w:numId="29" w16cid:durableId="212431067">
    <w:abstractNumId w:val="9"/>
  </w:num>
  <w:num w:numId="30" w16cid:durableId="1485202520">
    <w:abstractNumId w:val="17"/>
  </w:num>
  <w:num w:numId="31" w16cid:durableId="1208882577">
    <w:abstractNumId w:val="30"/>
  </w:num>
  <w:num w:numId="32" w16cid:durableId="535047286">
    <w:abstractNumId w:val="30"/>
  </w:num>
  <w:num w:numId="33" w16cid:durableId="1718896368">
    <w:abstractNumId w:val="31"/>
  </w:num>
  <w:num w:numId="34" w16cid:durableId="798644811">
    <w:abstractNumId w:val="30"/>
  </w:num>
  <w:num w:numId="35" w16cid:durableId="1267690959">
    <w:abstractNumId w:val="30"/>
  </w:num>
  <w:num w:numId="36" w16cid:durableId="1818299532">
    <w:abstractNumId w:val="30"/>
  </w:num>
  <w:num w:numId="37" w16cid:durableId="49310641">
    <w:abstractNumId w:val="14"/>
  </w:num>
  <w:num w:numId="38" w16cid:durableId="1025325793">
    <w:abstractNumId w:val="6"/>
  </w:num>
  <w:num w:numId="39" w16cid:durableId="336732319">
    <w:abstractNumId w:val="23"/>
  </w:num>
  <w:num w:numId="40" w16cid:durableId="256794071">
    <w:abstractNumId w:val="11"/>
  </w:num>
  <w:num w:numId="41" w16cid:durableId="774715800">
    <w:abstractNumId w:val="26"/>
  </w:num>
  <w:num w:numId="42" w16cid:durableId="918713977">
    <w:abstractNumId w:val="12"/>
  </w:num>
  <w:num w:numId="43" w16cid:durableId="15358029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C74"/>
    <w:rsid w:val="000A5938"/>
    <w:rsid w:val="000C07BA"/>
    <w:rsid w:val="000C0B24"/>
    <w:rsid w:val="00105045"/>
    <w:rsid w:val="00107A7B"/>
    <w:rsid w:val="001100B6"/>
    <w:rsid w:val="001103E6"/>
    <w:rsid w:val="00114B4E"/>
    <w:rsid w:val="00142190"/>
    <w:rsid w:val="00163C3F"/>
    <w:rsid w:val="001664CF"/>
    <w:rsid w:val="00186F07"/>
    <w:rsid w:val="00195D30"/>
    <w:rsid w:val="001B7300"/>
    <w:rsid w:val="001C134C"/>
    <w:rsid w:val="001E632A"/>
    <w:rsid w:val="00231390"/>
    <w:rsid w:val="002551AE"/>
    <w:rsid w:val="00275768"/>
    <w:rsid w:val="00296F9A"/>
    <w:rsid w:val="002A4574"/>
    <w:rsid w:val="002A673C"/>
    <w:rsid w:val="00304734"/>
    <w:rsid w:val="00307D9B"/>
    <w:rsid w:val="00317561"/>
    <w:rsid w:val="003250C3"/>
    <w:rsid w:val="00335D1A"/>
    <w:rsid w:val="00335ED6"/>
    <w:rsid w:val="00342F91"/>
    <w:rsid w:val="003721D9"/>
    <w:rsid w:val="003817A3"/>
    <w:rsid w:val="0039737A"/>
    <w:rsid w:val="00397A18"/>
    <w:rsid w:val="003C046B"/>
    <w:rsid w:val="003C3E38"/>
    <w:rsid w:val="00402ACC"/>
    <w:rsid w:val="00414275"/>
    <w:rsid w:val="004248B2"/>
    <w:rsid w:val="00436DB4"/>
    <w:rsid w:val="00451341"/>
    <w:rsid w:val="00472C32"/>
    <w:rsid w:val="00472F81"/>
    <w:rsid w:val="00493EDF"/>
    <w:rsid w:val="004B6216"/>
    <w:rsid w:val="004F604A"/>
    <w:rsid w:val="004F6847"/>
    <w:rsid w:val="00516A4C"/>
    <w:rsid w:val="005209F2"/>
    <w:rsid w:val="00521789"/>
    <w:rsid w:val="005231E8"/>
    <w:rsid w:val="005408D0"/>
    <w:rsid w:val="00546127"/>
    <w:rsid w:val="00561C8E"/>
    <w:rsid w:val="00575685"/>
    <w:rsid w:val="00594015"/>
    <w:rsid w:val="00596564"/>
    <w:rsid w:val="006230FE"/>
    <w:rsid w:val="006476B0"/>
    <w:rsid w:val="00655895"/>
    <w:rsid w:val="006741D2"/>
    <w:rsid w:val="00684598"/>
    <w:rsid w:val="006B14F9"/>
    <w:rsid w:val="006B389C"/>
    <w:rsid w:val="006C6B3E"/>
    <w:rsid w:val="00701021"/>
    <w:rsid w:val="007065E9"/>
    <w:rsid w:val="007148EE"/>
    <w:rsid w:val="007453E4"/>
    <w:rsid w:val="007A66C5"/>
    <w:rsid w:val="007C633F"/>
    <w:rsid w:val="007E2B01"/>
    <w:rsid w:val="007E2F20"/>
    <w:rsid w:val="007E3ADF"/>
    <w:rsid w:val="007F21FE"/>
    <w:rsid w:val="007F25E4"/>
    <w:rsid w:val="007F458C"/>
    <w:rsid w:val="00862933"/>
    <w:rsid w:val="00866585"/>
    <w:rsid w:val="008A17FD"/>
    <w:rsid w:val="008B0E42"/>
    <w:rsid w:val="008B50AE"/>
    <w:rsid w:val="008C6E52"/>
    <w:rsid w:val="00910009"/>
    <w:rsid w:val="009E36FC"/>
    <w:rsid w:val="009E68C2"/>
    <w:rsid w:val="00A034AA"/>
    <w:rsid w:val="00A67825"/>
    <w:rsid w:val="00A70365"/>
    <w:rsid w:val="00A73FB8"/>
    <w:rsid w:val="00A826BB"/>
    <w:rsid w:val="00A8482A"/>
    <w:rsid w:val="00A93C74"/>
    <w:rsid w:val="00AA21E7"/>
    <w:rsid w:val="00AB1DE2"/>
    <w:rsid w:val="00AB3DA4"/>
    <w:rsid w:val="00AC7B1F"/>
    <w:rsid w:val="00AD3CE7"/>
    <w:rsid w:val="00B32BAC"/>
    <w:rsid w:val="00B46E5C"/>
    <w:rsid w:val="00B6577B"/>
    <w:rsid w:val="00B80E86"/>
    <w:rsid w:val="00B90BB4"/>
    <w:rsid w:val="00BB62D8"/>
    <w:rsid w:val="00BB634A"/>
    <w:rsid w:val="00BC433B"/>
    <w:rsid w:val="00BC5D16"/>
    <w:rsid w:val="00BD6892"/>
    <w:rsid w:val="00BE2142"/>
    <w:rsid w:val="00C1304C"/>
    <w:rsid w:val="00C16717"/>
    <w:rsid w:val="00C4552F"/>
    <w:rsid w:val="00C95C11"/>
    <w:rsid w:val="00C97B90"/>
    <w:rsid w:val="00CD28FB"/>
    <w:rsid w:val="00CE1A6E"/>
    <w:rsid w:val="00CE44AD"/>
    <w:rsid w:val="00D10211"/>
    <w:rsid w:val="00D113DA"/>
    <w:rsid w:val="00D12878"/>
    <w:rsid w:val="00D27FB3"/>
    <w:rsid w:val="00D300F3"/>
    <w:rsid w:val="00D37F8C"/>
    <w:rsid w:val="00D426A9"/>
    <w:rsid w:val="00D43B60"/>
    <w:rsid w:val="00D8206F"/>
    <w:rsid w:val="00D9740B"/>
    <w:rsid w:val="00DB705A"/>
    <w:rsid w:val="00DD027B"/>
    <w:rsid w:val="00DE7A00"/>
    <w:rsid w:val="00E05EE7"/>
    <w:rsid w:val="00E07A6E"/>
    <w:rsid w:val="00E348D8"/>
    <w:rsid w:val="00E46F1D"/>
    <w:rsid w:val="00E61406"/>
    <w:rsid w:val="00E63512"/>
    <w:rsid w:val="00E65507"/>
    <w:rsid w:val="00E764BA"/>
    <w:rsid w:val="00E82357"/>
    <w:rsid w:val="00E9134A"/>
    <w:rsid w:val="00EC681F"/>
    <w:rsid w:val="00F1271B"/>
    <w:rsid w:val="00F215D8"/>
    <w:rsid w:val="00F26A37"/>
    <w:rsid w:val="00F35B44"/>
    <w:rsid w:val="00F50D48"/>
    <w:rsid w:val="00F519C6"/>
    <w:rsid w:val="00F545B4"/>
    <w:rsid w:val="00F54E3A"/>
    <w:rsid w:val="00F57DEC"/>
    <w:rsid w:val="00F65FC6"/>
    <w:rsid w:val="00F8018D"/>
    <w:rsid w:val="00F86E16"/>
    <w:rsid w:val="00F9188E"/>
    <w:rsid w:val="00F97A62"/>
    <w:rsid w:val="00FA54C2"/>
    <w:rsid w:val="00FA6234"/>
    <w:rsid w:val="00FA7163"/>
    <w:rsid w:val="00FB64D8"/>
    <w:rsid w:val="00FE766B"/>
    <w:rsid w:val="02731A2C"/>
    <w:rsid w:val="0D0679DD"/>
    <w:rsid w:val="1C531A9B"/>
    <w:rsid w:val="26104BC8"/>
    <w:rsid w:val="355F74C0"/>
    <w:rsid w:val="3582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FD7A40E"/>
  <w15:chartTrackingRefBased/>
  <w15:docId w15:val="{2EAE1922-43B3-4FE5-94BC-C18F4873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eastAsia="Times New Roman" w:hAnsi="CG Times"/>
      <w:snapToGrid w:val="0"/>
      <w:sz w:val="24"/>
      <w:lang w:val="en-GB" w:eastAsia="en-US"/>
    </w:rPr>
  </w:style>
  <w:style w:type="paragraph" w:styleId="Titre1">
    <w:name w:val="heading 1"/>
    <w:aliases w:val="TITRE 1,Titre 1 / I,Chapitre,Titre 1 Annexes,1. Titre 1,titre1tom,retrait,CHAP1,1 - Titre 1,Chapitre1,Chapitre2,Chapitre3,Chapitre4,Chapitre5,Chapitre6,Chapitre7,Chapitre11,Chapitre21,Chapitre31,Chapitre41,Chapitre51,Chapitre61,Chapitre8"/>
    <w:basedOn w:val="Normal"/>
    <w:next w:val="Normal"/>
    <w:link w:val="Titre1Car"/>
    <w:qFormat/>
    <w:pPr>
      <w:keepNext/>
      <w:widowControl/>
      <w:numPr>
        <w:numId w:val="1"/>
      </w:numPr>
      <w:spacing w:after="200" w:line="280" w:lineRule="exact"/>
      <w:outlineLvl w:val="0"/>
    </w:pPr>
    <w:rPr>
      <w:rFonts w:ascii="Univers" w:hAnsi="Univers"/>
      <w:b/>
      <w:snapToGrid/>
      <w:spacing w:val="20"/>
      <w:kern w:val="28"/>
      <w:sz w:val="28"/>
      <w:lang w:val="nl-NL"/>
    </w:rPr>
  </w:style>
  <w:style w:type="paragraph" w:styleId="Titre2">
    <w:name w:val="heading 2"/>
    <w:aliases w:val="sous-chapitre,Titre 2 * 0.0.,Titre 2*,Titre 2 / 1.,Titre 2 Annexe,retrait normal,Titre5,Titre1.1,2,(cntl 2),Sous-Titre,CHAP2,T2,Titre 22,Titre 221,Titre 222,Titre 223,Titre 224,Titre 2211,Titre 2221,Titre 225,Titre 2212,Titre 2222,t2"/>
    <w:basedOn w:val="Normal"/>
    <w:next w:val="Normal"/>
    <w:link w:val="Titre2Car"/>
    <w:qFormat/>
    <w:pPr>
      <w:keepNext/>
      <w:widowControl/>
      <w:numPr>
        <w:ilvl w:val="1"/>
        <w:numId w:val="1"/>
      </w:numPr>
      <w:tabs>
        <w:tab w:val="left" w:pos="576"/>
      </w:tabs>
      <w:spacing w:after="200" w:line="240" w:lineRule="exact"/>
      <w:outlineLvl w:val="1"/>
    </w:pPr>
    <w:rPr>
      <w:rFonts w:ascii="Univers" w:hAnsi="Univers"/>
      <w:b/>
      <w:snapToGrid/>
      <w:lang w:val="nl-NL"/>
    </w:rPr>
  </w:style>
  <w:style w:type="paragraph" w:styleId="Titre3">
    <w:name w:val="heading 3"/>
    <w:aliases w:val="retrait2,Section,Ss titre 1,Ss titre 2,Titre 3 / 1.1.,Titre 3 (1.1.1.),TITRE 3 (1.1.1.),Titre 3 Annexes,retrait21,§1.1.1,§1.1.1.,T3,InterTitre,CHAP3,Section1,Section2,Section11,titre3,Titre pad 3,Titre 3 Car3,Titre 3 Car Car1,Titre 3 Car1 Car1"/>
    <w:basedOn w:val="Normal"/>
    <w:next w:val="Normal"/>
    <w:link w:val="Titre3Car"/>
    <w:qFormat/>
    <w:pPr>
      <w:keepNext/>
      <w:widowControl/>
      <w:numPr>
        <w:ilvl w:val="2"/>
        <w:numId w:val="1"/>
      </w:numPr>
      <w:tabs>
        <w:tab w:val="left" w:pos="720"/>
      </w:tabs>
      <w:spacing w:after="200" w:line="240" w:lineRule="exact"/>
      <w:outlineLvl w:val="2"/>
    </w:pPr>
    <w:rPr>
      <w:rFonts w:ascii="Univers" w:hAnsi="Univers"/>
      <w:b/>
      <w:snapToGrid/>
      <w:sz w:val="21"/>
      <w:lang w:val="nl-NL"/>
    </w:rPr>
  </w:style>
  <w:style w:type="paragraph" w:styleId="Titre4">
    <w:name w:val="heading 4"/>
    <w:basedOn w:val="Normal"/>
    <w:next w:val="Normal"/>
    <w:link w:val="Titre4Car"/>
    <w:qFormat/>
    <w:pPr>
      <w:tabs>
        <w:tab w:val="left" w:pos="851"/>
      </w:tabs>
      <w:spacing w:before="240" w:after="60"/>
      <w:ind w:left="864" w:hanging="864"/>
      <w:jc w:val="both"/>
      <w:outlineLvl w:val="3"/>
    </w:pPr>
    <w:rPr>
      <w:rFonts w:ascii="Calibri" w:hAnsi="Calibri"/>
      <w:b/>
      <w:bCs/>
      <w:snapToGrid/>
      <w:sz w:val="22"/>
      <w:szCs w:val="28"/>
      <w:lang w:eastAsia="de-DE"/>
    </w:rPr>
  </w:style>
  <w:style w:type="paragraph" w:styleId="Titre5">
    <w:name w:val="heading 5"/>
    <w:basedOn w:val="Normal"/>
    <w:next w:val="Normal"/>
    <w:link w:val="Titre5Car"/>
    <w:qFormat/>
    <w:pPr>
      <w:tabs>
        <w:tab w:val="left" w:pos="851"/>
      </w:tabs>
      <w:spacing w:before="240" w:after="60"/>
      <w:ind w:left="1008" w:hanging="1008"/>
      <w:jc w:val="both"/>
      <w:outlineLvl w:val="4"/>
    </w:pPr>
    <w:rPr>
      <w:rFonts w:ascii="Cambria" w:eastAsia="MS Mincho" w:hAnsi="Cambria"/>
      <w:b/>
      <w:bCs/>
      <w:i/>
      <w:iCs/>
      <w:snapToGrid/>
      <w:sz w:val="26"/>
      <w:szCs w:val="26"/>
      <w:lang w:eastAsia="de-DE"/>
    </w:rPr>
  </w:style>
  <w:style w:type="paragraph" w:styleId="Titre6">
    <w:name w:val="heading 6"/>
    <w:basedOn w:val="Normal"/>
    <w:next w:val="Normal"/>
    <w:link w:val="Titre6Car"/>
    <w:qFormat/>
    <w:pPr>
      <w:tabs>
        <w:tab w:val="left" w:pos="851"/>
      </w:tabs>
      <w:spacing w:before="240" w:after="60"/>
      <w:ind w:left="1152" w:hanging="1152"/>
      <w:jc w:val="both"/>
      <w:outlineLvl w:val="5"/>
    </w:pPr>
    <w:rPr>
      <w:rFonts w:ascii="Cambria" w:eastAsia="MS Mincho" w:hAnsi="Cambria"/>
      <w:b/>
      <w:bCs/>
      <w:snapToGrid/>
      <w:sz w:val="22"/>
      <w:szCs w:val="22"/>
      <w:lang w:eastAsia="de-DE"/>
    </w:rPr>
  </w:style>
  <w:style w:type="paragraph" w:styleId="Titre7">
    <w:name w:val="heading 7"/>
    <w:basedOn w:val="Normal"/>
    <w:next w:val="Normal"/>
    <w:link w:val="Titre7Car"/>
    <w:qFormat/>
    <w:pPr>
      <w:tabs>
        <w:tab w:val="left" w:pos="851"/>
      </w:tabs>
      <w:spacing w:before="240" w:after="60"/>
      <w:ind w:left="1296" w:hanging="1296"/>
      <w:jc w:val="both"/>
      <w:outlineLvl w:val="6"/>
    </w:pPr>
    <w:rPr>
      <w:rFonts w:ascii="Cambria" w:eastAsia="MS Mincho" w:hAnsi="Cambria"/>
      <w:snapToGrid/>
      <w:szCs w:val="24"/>
      <w:lang w:eastAsia="de-DE"/>
    </w:rPr>
  </w:style>
  <w:style w:type="paragraph" w:styleId="Titre8">
    <w:name w:val="heading 8"/>
    <w:basedOn w:val="Normal"/>
    <w:next w:val="Normal"/>
    <w:link w:val="Titre8Car"/>
    <w:qFormat/>
    <w:pPr>
      <w:tabs>
        <w:tab w:val="left" w:pos="851"/>
      </w:tabs>
      <w:spacing w:before="240" w:after="60"/>
      <w:ind w:left="1440" w:hanging="1440"/>
      <w:jc w:val="both"/>
      <w:outlineLvl w:val="7"/>
    </w:pPr>
    <w:rPr>
      <w:rFonts w:ascii="Cambria" w:eastAsia="MS Mincho" w:hAnsi="Cambria"/>
      <w:i/>
      <w:iCs/>
      <w:snapToGrid/>
      <w:szCs w:val="24"/>
      <w:lang w:eastAsia="de-DE"/>
    </w:rPr>
  </w:style>
  <w:style w:type="paragraph" w:styleId="Titre9">
    <w:name w:val="heading 9"/>
    <w:basedOn w:val="Normal"/>
    <w:next w:val="Normal"/>
    <w:link w:val="Titre9Car"/>
    <w:qFormat/>
    <w:pPr>
      <w:tabs>
        <w:tab w:val="left" w:pos="851"/>
      </w:tabs>
      <w:spacing w:before="240" w:after="60"/>
      <w:ind w:left="1584" w:hanging="1584"/>
      <w:jc w:val="both"/>
      <w:outlineLvl w:val="8"/>
    </w:pPr>
    <w:rPr>
      <w:rFonts w:ascii="Calibri" w:eastAsia="MS Gothic" w:hAnsi="Calibri"/>
      <w:snapToGrid/>
      <w:sz w:val="22"/>
      <w:szCs w:val="22"/>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Titre 1 / I Car,Chapitre Car,Titre 1 Annexes Car,1. Titre 1 Car,titre1tom Car,retrait Car,CHAP1 Car,1 - Titre 1 Car,Chapitre1 Car,Chapitre2 Car,Chapitre3 Car,Chapitre4 Car,Chapitre5 Car,Chapitre6 Car,Chapitre7 Car,Chapitre11 Car"/>
    <w:link w:val="Titre1"/>
    <w:qFormat/>
    <w:rPr>
      <w:rFonts w:ascii="Univers" w:eastAsia="Times New Roman" w:hAnsi="Univers" w:cs="Times New Roman"/>
      <w:b/>
      <w:spacing w:val="20"/>
      <w:kern w:val="28"/>
      <w:sz w:val="28"/>
      <w:szCs w:val="20"/>
      <w:lang w:val="nl-NL"/>
    </w:rPr>
  </w:style>
  <w:style w:type="character" w:customStyle="1" w:styleId="Titre2Car">
    <w:name w:val="Titre 2 Car"/>
    <w:aliases w:val="sous-chapitre Car,Titre 2 * 0.0. Car,Titre 2* Car,Titre 2 / 1. Car,Titre 2 Annexe Car,retrait normal Car,Titre5 Car,Titre1.1 Car,2 Car,(cntl 2) Car,Sous-Titre Car,CHAP2 Car,T2 Car,Titre 22 Car,Titre 221 Car,Titre 222 Car,Titre 223 Car,t2 Car"/>
    <w:link w:val="Titre2"/>
    <w:qFormat/>
    <w:rPr>
      <w:rFonts w:ascii="Univers" w:eastAsia="Times New Roman" w:hAnsi="Univers" w:cs="Times New Roman"/>
      <w:b/>
      <w:sz w:val="24"/>
      <w:szCs w:val="20"/>
      <w:lang w:val="nl-NL"/>
    </w:rPr>
  </w:style>
  <w:style w:type="character" w:customStyle="1" w:styleId="Titre3Car">
    <w:name w:val="Titre 3 Car"/>
    <w:aliases w:val="retrait2 Car,Section Car,Ss titre 1 Car,Ss titre 2 Car,Titre 3 / 1.1. Car,Titre 3 (1.1.1.) Car,TITRE 3 (1.1.1.) Car,Titre 3 Annexes Car,retrait21 Car,§1.1.1 Car,§1.1.1. Car,T3 Car,InterTitre Car,CHAP3 Car,Section1 Car,Section2 Car,titre3 Car"/>
    <w:link w:val="Titre3"/>
    <w:qFormat/>
    <w:rPr>
      <w:rFonts w:ascii="Univers" w:eastAsia="Times New Roman" w:hAnsi="Univers" w:cs="Times New Roman"/>
      <w:b/>
      <w:sz w:val="21"/>
      <w:szCs w:val="20"/>
      <w:lang w:val="nl-NL"/>
    </w:rPr>
  </w:style>
  <w:style w:type="character" w:customStyle="1" w:styleId="Titre4Car">
    <w:name w:val="Titre 4 Car"/>
    <w:link w:val="Titre4"/>
    <w:rPr>
      <w:rFonts w:ascii="Calibri" w:eastAsia="Times New Roman" w:hAnsi="Calibri"/>
      <w:b/>
      <w:bCs/>
      <w:sz w:val="22"/>
      <w:szCs w:val="28"/>
      <w:lang w:eastAsia="de-DE"/>
    </w:rPr>
  </w:style>
  <w:style w:type="character" w:customStyle="1" w:styleId="Titre5Car">
    <w:name w:val="Titre 5 Car"/>
    <w:link w:val="Titre5"/>
    <w:rPr>
      <w:rFonts w:ascii="Cambria" w:eastAsia="MS Mincho" w:hAnsi="Cambria"/>
      <w:b/>
      <w:bCs/>
      <w:i/>
      <w:iCs/>
      <w:sz w:val="26"/>
      <w:szCs w:val="26"/>
      <w:lang w:eastAsia="de-DE"/>
    </w:rPr>
  </w:style>
  <w:style w:type="character" w:customStyle="1" w:styleId="Titre6Car">
    <w:name w:val="Titre 6 Car"/>
    <w:link w:val="Titre6"/>
    <w:rPr>
      <w:rFonts w:ascii="Cambria" w:eastAsia="MS Mincho" w:hAnsi="Cambria"/>
      <w:b/>
      <w:bCs/>
      <w:sz w:val="22"/>
      <w:szCs w:val="22"/>
      <w:lang w:eastAsia="de-DE"/>
    </w:rPr>
  </w:style>
  <w:style w:type="character" w:customStyle="1" w:styleId="Titre7Car">
    <w:name w:val="Titre 7 Car"/>
    <w:link w:val="Titre7"/>
    <w:rPr>
      <w:rFonts w:ascii="Cambria" w:eastAsia="MS Mincho" w:hAnsi="Cambria"/>
      <w:sz w:val="24"/>
      <w:szCs w:val="24"/>
      <w:lang w:eastAsia="de-DE"/>
    </w:rPr>
  </w:style>
  <w:style w:type="character" w:customStyle="1" w:styleId="Titre8Car">
    <w:name w:val="Titre 8 Car"/>
    <w:link w:val="Titre8"/>
    <w:rPr>
      <w:rFonts w:ascii="Cambria" w:eastAsia="MS Mincho" w:hAnsi="Cambria"/>
      <w:i/>
      <w:iCs/>
      <w:sz w:val="24"/>
      <w:szCs w:val="24"/>
      <w:lang w:eastAsia="de-DE"/>
    </w:rPr>
  </w:style>
  <w:style w:type="character" w:customStyle="1" w:styleId="Titre9Car">
    <w:name w:val="Titre 9 Car"/>
    <w:link w:val="Titre9"/>
    <w:rPr>
      <w:rFonts w:ascii="Calibri" w:eastAsia="MS Gothic" w:hAnsi="Calibri"/>
      <w:sz w:val="22"/>
      <w:szCs w:val="22"/>
      <w:lang w:eastAsia="de-DE"/>
    </w:rPr>
  </w:style>
  <w:style w:type="paragraph" w:styleId="Pieddepage">
    <w:name w:val="footer"/>
    <w:basedOn w:val="Normal"/>
    <w:link w:val="PieddepageCar"/>
    <w:uiPriority w:val="99"/>
    <w:unhideWhenUsed/>
    <w:qFormat/>
    <w:pPr>
      <w:tabs>
        <w:tab w:val="center" w:pos="4680"/>
        <w:tab w:val="right" w:pos="9360"/>
      </w:tabs>
    </w:pPr>
  </w:style>
  <w:style w:type="character" w:customStyle="1" w:styleId="PieddepageCar">
    <w:name w:val="Pied de page Car"/>
    <w:link w:val="Pieddepage"/>
    <w:uiPriority w:val="99"/>
    <w:qFormat/>
    <w:rPr>
      <w:rFonts w:ascii="CG Times" w:eastAsia="Times New Roman" w:hAnsi="CG Times" w:cs="Times New Roman"/>
      <w:snapToGrid w:val="0"/>
      <w:sz w:val="24"/>
      <w:szCs w:val="20"/>
      <w:lang w:val="en-GB"/>
    </w:rPr>
  </w:style>
  <w:style w:type="paragraph" w:styleId="En-tte">
    <w:name w:val="header"/>
    <w:basedOn w:val="Normal"/>
    <w:link w:val="En-tteCar"/>
    <w:unhideWhenUsed/>
    <w:qFormat/>
    <w:pPr>
      <w:tabs>
        <w:tab w:val="center" w:pos="4680"/>
        <w:tab w:val="right" w:pos="9360"/>
      </w:tabs>
    </w:pPr>
  </w:style>
  <w:style w:type="character" w:customStyle="1" w:styleId="En-tteCar">
    <w:name w:val="En-tête Car"/>
    <w:link w:val="En-tte"/>
    <w:qFormat/>
    <w:rPr>
      <w:rFonts w:ascii="CG Times" w:eastAsia="Times New Roman" w:hAnsi="CG Times" w:cs="Times New Roman"/>
      <w:snapToGrid w:val="0"/>
      <w:sz w:val="24"/>
      <w:szCs w:val="20"/>
      <w:lang w:val="en-GB"/>
    </w:rPr>
  </w:style>
  <w:style w:type="paragraph" w:styleId="Paragraphedeliste">
    <w:name w:val="List Paragraph"/>
    <w:aliases w:val="Bullets,Medium Grid 1 - Accent 21,References,RM1,Paragraphe de liste11,Titre 10,List Paragraph (numbered (a)),List Paragraph nowy,figure,Liste 1,- List tir,liste 1,puce 1,Puces,Bullets Description,Colorful List - Accent 11,Ha,lp1,L_4"/>
    <w:basedOn w:val="Normal"/>
    <w:link w:val="ParagraphedelisteCar"/>
    <w:qFormat/>
    <w:pPr>
      <w:ind w:left="720"/>
      <w:contextualSpacing/>
    </w:pPr>
  </w:style>
  <w:style w:type="character" w:customStyle="1" w:styleId="ParagraphedelisteCar">
    <w:name w:val="Paragraphe de liste Car"/>
    <w:aliases w:val="Bullets Car,Medium Grid 1 - Accent 21 Car,References Car,RM1 Car,Paragraphe de liste11 Car,Titre 10 Car,List Paragraph (numbered (a)) Car,List Paragraph nowy Car,figure Car,Liste 1 Car,- List tir Car,liste 1 Car,puce 1 Car,Ha Car"/>
    <w:link w:val="Paragraphedeliste"/>
    <w:qFormat/>
    <w:rPr>
      <w:rFonts w:ascii="CG Times" w:eastAsia="Times New Roman" w:hAnsi="CG Times" w:cs="Times New Roman"/>
      <w:snapToGrid w:val="0"/>
      <w:sz w:val="24"/>
      <w:szCs w:val="20"/>
      <w:lang w:val="en-GB"/>
    </w:rPr>
  </w:style>
  <w:style w:type="paragraph" w:styleId="Sansinterligne">
    <w:name w:val="No Spacing"/>
    <w:link w:val="SansinterligneCar"/>
    <w:uiPriority w:val="1"/>
    <w:qFormat/>
    <w:rPr>
      <w:rFonts w:ascii="Calibri" w:eastAsia="Times New Roman" w:hAnsi="Calibri"/>
      <w:sz w:val="22"/>
      <w:szCs w:val="22"/>
      <w:lang w:val="fr-FR" w:eastAsia="fr-FR"/>
    </w:rPr>
  </w:style>
  <w:style w:type="character" w:customStyle="1" w:styleId="SansinterligneCar">
    <w:name w:val="Sans interligne Car"/>
    <w:link w:val="Sansinterligne"/>
    <w:uiPriority w:val="1"/>
    <w:rPr>
      <w:rFonts w:ascii="Calibri" w:eastAsia="Times New Roman" w:hAnsi="Calibri"/>
      <w:sz w:val="22"/>
      <w:szCs w:val="22"/>
    </w:rPr>
  </w:style>
  <w:style w:type="table" w:styleId="TableauGrille4">
    <w:name w:val="Grid Table 4"/>
    <w:basedOn w:val="TableauNormal"/>
    <w:uiPriority w:val="49"/>
    <w:rPr>
      <w:rFonts w:ascii="Calibri" w:eastAsia="Calibri" w:hAnsi="Calibri"/>
      <w:sz w:val="22"/>
      <w:szCs w:val="22"/>
      <w:lang w:val="it-IT"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l2br w:val="none" w:sz="0" w:space="0" w:color="auto"/>
          <w:tr2bl w:val="none" w:sz="0" w:space="0" w:color="auto"/>
        </w:tcBorders>
        <w:shd w:val="clear" w:color="auto" w:fill="000000"/>
      </w:tcPr>
    </w:tblStylePr>
    <w:tblStylePr w:type="lastRow">
      <w:rPr>
        <w:b/>
        <w:bCs/>
      </w:rPr>
      <w:tblPr/>
      <w:tcPr>
        <w:tcBorders>
          <w:top w:val="double" w:sz="4"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extedebulles">
    <w:name w:val="Balloon Text"/>
    <w:basedOn w:val="Normal"/>
    <w:link w:val="TextedebullesCar"/>
    <w:uiPriority w:val="99"/>
    <w:semiHidden/>
    <w:unhideWhenUsed/>
    <w:rsid w:val="007F21FE"/>
    <w:rPr>
      <w:rFonts w:ascii="Segoe UI" w:hAnsi="Segoe UI" w:cs="Segoe UI"/>
      <w:sz w:val="18"/>
      <w:szCs w:val="18"/>
    </w:rPr>
  </w:style>
  <w:style w:type="character" w:customStyle="1" w:styleId="TextedebullesCar">
    <w:name w:val="Texte de bulles Car"/>
    <w:link w:val="Textedebulles"/>
    <w:uiPriority w:val="99"/>
    <w:semiHidden/>
    <w:rsid w:val="007F21FE"/>
    <w:rPr>
      <w:rFonts w:ascii="Segoe UI" w:eastAsia="Times New Roman" w:hAnsi="Segoe UI" w:cs="Segoe UI"/>
      <w:snapToGrid w:val="0"/>
      <w:sz w:val="18"/>
      <w:szCs w:val="18"/>
      <w:lang w:val="en-GB" w:eastAsia="en-US"/>
    </w:rPr>
  </w:style>
  <w:style w:type="paragraph" w:customStyle="1" w:styleId="Titre1noteExp">
    <w:name w:val="Titre 1 note Exp"/>
    <w:basedOn w:val="Titre1"/>
    <w:link w:val="Titre1noteExpCar"/>
    <w:qFormat/>
    <w:rsid w:val="007F21FE"/>
    <w:pPr>
      <w:numPr>
        <w:numId w:val="0"/>
      </w:numPr>
      <w:spacing w:before="240" w:after="60" w:line="240" w:lineRule="auto"/>
      <w:ind w:left="432" w:hanging="432"/>
      <w:jc w:val="both"/>
    </w:pPr>
    <w:rPr>
      <w:rFonts w:ascii="Times New Roman Bold" w:hAnsi="Times New Roman Bold"/>
      <w:bCs/>
      <w:caps/>
      <w:spacing w:val="0"/>
      <w:kern w:val="32"/>
      <w:sz w:val="24"/>
      <w:szCs w:val="32"/>
      <w:lang w:val="fr-BE"/>
    </w:rPr>
  </w:style>
  <w:style w:type="character" w:customStyle="1" w:styleId="Titre1noteExpCar">
    <w:name w:val="Titre 1 note Exp Car"/>
    <w:link w:val="Titre1noteExp"/>
    <w:rsid w:val="007F21FE"/>
    <w:rPr>
      <w:rFonts w:ascii="Times New Roman Bold" w:eastAsia="Times New Roman" w:hAnsi="Times New Roman Bold"/>
      <w:b/>
      <w:bCs/>
      <w:caps/>
      <w:kern w:val="32"/>
      <w:sz w:val="24"/>
      <w:szCs w:val="32"/>
      <w:lang w:val="fr-BE" w:eastAsia="en-US"/>
    </w:rPr>
  </w:style>
  <w:style w:type="paragraph" w:customStyle="1" w:styleId="123">
    <w:name w:val="123"/>
    <w:basedOn w:val="Normal"/>
    <w:qFormat/>
    <w:rsid w:val="00163C3F"/>
    <w:pPr>
      <w:widowControl/>
      <w:numPr>
        <w:numId w:val="37"/>
      </w:numPr>
      <w:spacing w:before="120" w:after="120" w:line="260" w:lineRule="atLeast"/>
      <w:jc w:val="both"/>
    </w:pPr>
    <w:rPr>
      <w:rFonts w:ascii="Arial" w:hAnsi="Arial"/>
      <w:snapToGrid/>
      <w:sz w:val="20"/>
      <w:lang w:val="fr-CA"/>
    </w:rPr>
  </w:style>
  <w:style w:type="paragraph" w:styleId="Rvision">
    <w:name w:val="Revision"/>
    <w:hidden/>
    <w:uiPriority w:val="99"/>
    <w:unhideWhenUsed/>
    <w:rsid w:val="00BE2142"/>
    <w:rPr>
      <w:rFonts w:ascii="CG Times" w:eastAsia="Times New Roman" w:hAnsi="CG Times"/>
      <w:snapToGrid w:val="0"/>
      <w:sz w:val="24"/>
      <w:lang w:val="en-GB" w:eastAsia="en-US"/>
    </w:rPr>
  </w:style>
  <w:style w:type="character" w:styleId="Marquedecommentaire">
    <w:name w:val="annotation reference"/>
    <w:basedOn w:val="Policepardfaut"/>
    <w:uiPriority w:val="99"/>
    <w:semiHidden/>
    <w:unhideWhenUsed/>
    <w:rsid w:val="00414275"/>
    <w:rPr>
      <w:sz w:val="16"/>
      <w:szCs w:val="16"/>
    </w:rPr>
  </w:style>
  <w:style w:type="paragraph" w:styleId="Commentaire">
    <w:name w:val="annotation text"/>
    <w:basedOn w:val="Normal"/>
    <w:link w:val="CommentaireCar"/>
    <w:uiPriority w:val="99"/>
    <w:unhideWhenUsed/>
    <w:rsid w:val="00414275"/>
    <w:rPr>
      <w:sz w:val="20"/>
    </w:rPr>
  </w:style>
  <w:style w:type="character" w:customStyle="1" w:styleId="CommentaireCar">
    <w:name w:val="Commentaire Car"/>
    <w:basedOn w:val="Policepardfaut"/>
    <w:link w:val="Commentaire"/>
    <w:uiPriority w:val="99"/>
    <w:rsid w:val="00414275"/>
    <w:rPr>
      <w:rFonts w:ascii="CG Times" w:eastAsia="Times New Roman" w:hAnsi="CG Times"/>
      <w:snapToGrid w:val="0"/>
      <w:lang w:val="en-GB" w:eastAsia="en-US"/>
    </w:rPr>
  </w:style>
  <w:style w:type="paragraph" w:styleId="Objetducommentaire">
    <w:name w:val="annotation subject"/>
    <w:basedOn w:val="Commentaire"/>
    <w:next w:val="Commentaire"/>
    <w:link w:val="ObjetducommentaireCar"/>
    <w:uiPriority w:val="99"/>
    <w:semiHidden/>
    <w:unhideWhenUsed/>
    <w:rsid w:val="00414275"/>
    <w:rPr>
      <w:b/>
      <w:bCs/>
    </w:rPr>
  </w:style>
  <w:style w:type="character" w:customStyle="1" w:styleId="ObjetducommentaireCar">
    <w:name w:val="Objet du commentaire Car"/>
    <w:basedOn w:val="CommentaireCar"/>
    <w:link w:val="Objetducommentaire"/>
    <w:uiPriority w:val="99"/>
    <w:semiHidden/>
    <w:rsid w:val="00414275"/>
    <w:rPr>
      <w:rFonts w:ascii="CG Times" w:eastAsia="Times New Roman" w:hAnsi="CG Times"/>
      <w:b/>
      <w:bCs/>
      <w:snapToGrid w:val="0"/>
      <w:lang w:val="en-GB" w:eastAsia="en-US"/>
    </w:rPr>
  </w:style>
  <w:style w:type="paragraph" w:customStyle="1" w:styleId="Texte">
    <w:name w:val="Texte"/>
    <w:basedOn w:val="Normal"/>
    <w:rsid w:val="00EC681F"/>
    <w:pPr>
      <w:widowControl/>
      <w:ind w:left="851"/>
      <w:jc w:val="both"/>
    </w:pPr>
    <w:rPr>
      <w:rFonts w:ascii="Arial" w:hAnsi="Arial"/>
      <w:bCs/>
      <w:snapToGrid/>
      <w:sz w:val="22"/>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13186">
      <w:bodyDiv w:val="1"/>
      <w:marLeft w:val="0"/>
      <w:marRight w:val="0"/>
      <w:marTop w:val="0"/>
      <w:marBottom w:val="0"/>
      <w:divBdr>
        <w:top w:val="none" w:sz="0" w:space="0" w:color="auto"/>
        <w:left w:val="none" w:sz="0" w:space="0" w:color="auto"/>
        <w:bottom w:val="none" w:sz="0" w:space="0" w:color="auto"/>
        <w:right w:val="none" w:sz="0" w:space="0" w:color="auto"/>
      </w:divBdr>
    </w:div>
    <w:div w:id="19593331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lcf76f155ced4ddcb4097134ff3c332f xmlns="644a89e5-6bf3-45be-973d-31dedccce5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F1795-9754-4E5D-B166-BAC69BFF7CBF}">
  <ds:schemaRefs>
    <ds:schemaRef ds:uri="http://schemas.openxmlformats.org/officeDocument/2006/bibliography"/>
  </ds:schemaRefs>
</ds:datastoreItem>
</file>

<file path=customXml/itemProps2.xml><?xml version="1.0" encoding="utf-8"?>
<ds:datastoreItem xmlns:ds="http://schemas.openxmlformats.org/officeDocument/2006/customXml" ds:itemID="{29CD0056-BF3A-4D0C-9D96-FA1BCAA62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174BAF-6DC4-44F3-B90D-E390160B22E0}">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17B5D1C6-9619-476D-8F41-52E7BDEF5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18</Pages>
  <Words>5541</Words>
  <Characters>30479</Characters>
  <Application>Microsoft Office Word</Application>
  <DocSecurity>0</DocSecurity>
  <Lines>253</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HP</cp:lastModifiedBy>
  <cp:revision>4</cp:revision>
  <dcterms:created xsi:type="dcterms:W3CDTF">2025-10-17T13:08:00Z</dcterms:created>
  <dcterms:modified xsi:type="dcterms:W3CDTF">2025-10-19T20:14:00Z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1036-12.2.0.22549</vt:lpwstr>
  </property>
  <property fmtid="{D5CDD505-2E9C-101B-9397-08002B2CF9AE}" pid="3" name="ICV">
    <vt:lpwstr>B297C414FC3E40CBB8E2589A1A5E2A19_13</vt:lpwstr>
  </property>
  <property fmtid="{D5CDD505-2E9C-101B-9397-08002B2CF9AE}" pid="4" name="ClassificationContentMarkingFooterShapeIds">
    <vt:lpwstr>69ab2662,72910b61,76e1cd04</vt:lpwstr>
  </property>
  <property fmtid="{D5CDD505-2E9C-101B-9397-08002B2CF9AE}" pid="5" name="ClassificationContentMarkingFooterFontProps">
    <vt:lpwstr>#000000,10,Calibri</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2025-10-07T10:23:27Z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b2ae0fff-f93c-4424-8779-a15bb612c8f7</vt:lpwstr>
  </property>
  <property fmtid="{D5CDD505-2E9C-101B-9397-08002B2CF9AE}" pid="13" name="MSIP_Label_f1bf45b6-5649-4236-82a3-f45024cd282e_ContentBits">
    <vt:lpwstr>2</vt:lpwstr>
  </property>
  <property fmtid="{D5CDD505-2E9C-101B-9397-08002B2CF9AE}" pid="14" name="MSIP_Label_f1bf45b6-5649-4236-82a3-f45024cd282e_Tag">
    <vt:lpwstr>10, 3, 0, 1</vt:lpwstr>
  </property>
</Properties>
</file>